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IV.2018.00069 vom 3. Dezember 2013</w:t>
      </w:r>
    </w:p>
    <w:p>
      <w:r>
        <w:t>ZH Sozialversicherungsgericht, 2013-12-03, DE</w:t>
      </w:r>
    </w:p>
    <w:p>
      <w:r>
        <w:rPr>
          <w:b/>
        </w:rPr>
        <w:t xml:space="preserve">Quelle: </w:t>
      </w:r>
      <w:r>
        <w:t>https://mcp.opencaselaw.ch/entscheid/zh_sozialversicherungsgericht_IV.2018.00069</w:t>
      </w:r>
    </w:p>
    <w:p>
      <w:r>
        <w:t>FR: ZH_SOZIALVERSICHERUNGSGERICHT IV.2018.00069 du 3 décembre 2013</w:t>
      </w:r>
    </w:p>
    <w:p>
      <w:r>
        <w:t>IT: ZH_SOZIALVERSICHERUNGSGERICHT IV.2018.00069 del 3 dicembre 2013</w:t>
      </w:r>
    </w:p>
    <w:p>
      <w:pPr>
        <w:pStyle w:val="Heading2"/>
      </w:pPr>
      <w:r>
        <w:t>Erwägungen</w:t>
      </w:r>
    </w:p>
    <w:p>
      <w:r>
        <w:rPr>
          <w:b/>
        </w:rPr>
        <w:t>E. 1</w:t>
      </w:r>
    </w:p>
    <w:p>
      <w:r>
        <w:t>X.___ , geboren 1975, meldete sich erstmals am 2 0. Oktober 2009 unter Hinweis auf einen am 1 8. September 2008 erlittenen Unfall bei der Sozialversi cherungsanstalt des Kantons Zürich, IV-Stelle, zum Leistungsbezug an ( Urk. 8/4). Die IV-Stelle tätigte erwerbliche und medizinische Abklärungen und holte die Akten der Suva ein. Mit Mitteilung vom 1 0. November 2010 zeigte die IV-Stelle dem Versicherten an, dass keine beruflichen Eingliederungsmassnahmen ange zeigt seien, da er zurzeit ein Arbeitstraining absolviere und von der Suva unter stützt werde ( Urk. 8/32).</w:t>
      </w:r>
    </w:p>
    <w:p>
      <w:r>
        <w:t>Die Suva sprach dem Versicherten mit Verfügung vom 3. Dezember 2013 eine unfallversicherungsrechtliche Invalidenrente von 70 % zu ( Urk. 8/48). Mit Schreiben vom 2 6. Februar 2014 reichte der Versicherte eine erneute Anmeldung ein ( Urk. 8/50; vgl. auch Urk. 8/49). Nach erwerblichen und medizinischen Abklärungen verfügte die IV-Stelle am 2 3. November 2016 eine ganze Invaliden rente ab dem 1. April 2010 sowie eine Viertelsrente ab dem 1. Juni 2013 ( Urk. 9/46 und Urk. 9/48; Verfügungsteil 2, Urk. 9/41). Hiergegen erhob der Ver sicherte am</w:t>
      </w:r>
    </w:p>
    <w:p>
      <w:r>
        <w:rPr>
          <w:b/>
        </w:rPr>
        <w:t>E. 2</w:t>
      </w:r>
    </w:p>
    <w:p>
      <w:r>
        <w:t>Hiergegen erhob der Versicherte am 1 8. Januar 2018 Beschwerde und beantragte, es sei die Invalidenrente nicht einzustellen. Eventualiter sei die Sache zur weite ren Abklärung zurückzuweisen. In prozessualer Hinsicht ersuchte er um unent geltliche Prozessführung und Bestellung von Rechtsanwalt Bernhard Zollinger als unentgeltlicher Rechtsvertreter sowie Wiederherstellung der aufschiebenden Wir kung der Beschwerde ( Urk. 1). Mit Beschwerdeantwort vom 2 1. Februar 2018 schloss die Beschwerdegegnerin auf Abweisung der Beschwerde ( Urk.</w:t>
      </w:r>
    </w:p>
    <w:p>
      <w:r>
        <w:rPr>
          <w:b/>
        </w:rPr>
        <w:t>E. 2.1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 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rPr>
          <w:b/>
        </w:rPr>
        <w:t>E. 2.3.2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2.4.1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2.4.2</w:t>
      </w:r>
    </w:p>
    <w:p>
      <w:r>
        <w:t>Um wiedererwägungsweise auf eine verfügte Leistung zurückkommen zu können, genügt es nicht, wenn ein einzelnes Anspruchselement rechtswidrig festgelegt wurde. Vielmehr hat sich die Leistungszusprache auch im Ergebnis als zweifellos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77 E. 3.1; vgl. Urteile des Bundesge richts 8C_381/2017 vom 7. August 2017 E. 4.1.2 und 8C_680/2017 vom 7. Mai 2018 E. 4.2.1).</w:t>
      </w:r>
    </w:p>
    <w:p>
      <w:r>
        <w:t>Bei Vorliegen der Voraussetzungen gemäss Art. 53 Abs. 2 ATSG für ein wieder erwägungsweises Zurückkommen auf eine formell rechtskräftige Verfügung (oder einen formell rechtskräftigen Einspracheentscheid ) gilt es grundsätzlich, mit Wir kung ex nunc et pro futuro einen rechtskonformen Zustand herzustellen (Art. 85 Abs. 2, Art. 88 bis Abs. 2 der Verordnung über die Invalidenversicherung, IVV ). Dabei ist – wie bei einer materiellen Revision nach Art. 17 Abs. 1 ATSG – auf der Grundlage eines richtig und vollständig festgestellten Sachverhalts der Invalidi tätsgrad im Zeitpunkt der Verfügung (oder des Einspracheentscheides ) zu ermit teln (BGE 144 I 103 E. 4.4.1 mit Hinweisen, 141 V 9 E. 2.3). 3.</w:t>
      </w:r>
    </w:p>
    <w:p>
      <w:r>
        <w:t>3.1</w:t>
      </w:r>
    </w:p>
    <w:p>
      <w:r>
        <w:t>Die ursprüngliche Verfügung vom 2 3. November 2016 basierte in medizinischer Hinsicht auf dem Gutachten der Medas</w:t>
      </w:r>
    </w:p>
    <w:p>
      <w:r>
        <w:t>Z.___ vom 2 1. März 2013 ( Urk. 9/22/33 ff.; Feststellungsblatt vom 5. Juni 2015, Urk. 9/2).</w:t>
      </w:r>
    </w:p>
    <w:p>
      <w:r>
        <w:t>Die Gutachter hielten dabei folgende (gekürzt wiedergegebenen) Diagnosen mit Auswirkungen auf die Arbeitsfähigkeit fest ( Urk. 9/22/103): - Zustand nach Ganzkörperquetschtrauma und möglichem Schädelhirn trauma am 1 8. September 2008 - Femurschaft -Spiralfraktur rechts - Komplexe Knieinstabilität links mit hinterer Kreuzband- Instabilität sowie lateraler und posterolateraler Rotationsinstabilität - Laterale Malleolarfraktur Typ Weber B links - Rotatorenmanschettenruptur links - Mehrfragmentäre Nasenbeinfraktur mit Septumbeteiligung - Status nach Galeahämatom frontal - Traumatisch bedingte Zahnwurzelschäden (zahnärztlich behandelt) - Chronische Schmerzstörung mit somatischen und psychischen Fakto ren (ICD-10 F45.41) - Neurasthenie (ICD-10 F48.0) - Verdacht auf organisches Psychosyndrom nach Schädelhirntrauma (ICD-10 F07.2) - Keine strukturellen neurologischen Läsionen</w:t>
      </w:r>
    </w:p>
    <w:p>
      <w:r>
        <w:t>Ohne wesentliche Einschränkung der Arbeitsfähigkeit, aber mit Krankheitswert diagnostizierten sie folgendes: - Chronische Kopfschmerzen vom Spannungstyp (IHS 2.3, ICD-C G44.2) - C hronisches panvertebrales Schmerzsyndrom - Essattacken bei sonstigen psychischen Störungen (Binge Eating , ICD-10 F50.4) - Adipositas Grad II (BMI 35.8kg/m 2 ) - Verdacht auf hypertensive Kardiopathie, Erstdiagnose 09/2009</w:t>
      </w:r>
    </w:p>
    <w:p>
      <w:r>
        <w:t>Die Ärzte konstatierten zusammenfassend, dass der früher gesunde Beschwerde führer seit einem schweren Arbeitsunfall mit Ganzkörperquetschtrauma und (vor allem aufgrund psychiatrischer Befunde) möglichem Schädelhirntrauma vom 1 8. September 2008 auch heute noch an Schmerzen (hauptsächlich Kopf- und lumbale Rückenschmerzen, weniger ausgeprägt auch Knieschmerzen beidseits und Schulterschmerzen links) und psychischen Störungen mit verstärkter Reiz barkeit, Konzentrationsstörungen und erhöhter Ermüdbarkeit mit einem generell eingeschränkten Leistungsvermögen leide. Bei den Kopfschmerzen handle es sich am wahrscheinlichsten um ein chronisches Spannungskopfweh ohne fassbares somatoneurologisches Korrelat. Auch für die lumbalen Rückenschmerzen, die nicht unfallbedingt seien, könne keine adäquate organische, strukturell fassbare Ursache gefunden werden. Wahrscheinlich spiele bei dieser Lumbalgie eine im Verlauf zunehmende Dekonditionierung eine wesentliche Rolle, und insbesondere sei auch eine psychiatrisch diagnostizierte chronische Schmerzstörung mit soma tischen und psychischen Faktoren an der Ausprägung des körperlich nicht aus reichend erklärbaren Schmerzsyndroms wesentlich beteiligt. Bis auf nicht sehr ausgeprägte Schulterbeschwerden links bei objektivierter kompletter Ruptur des Supraspinatus seien die unfallbedingten Verletzungen des Bewegungsapparates im Wesentlichen abgeheilt. Insbesondere fänden sich auch an den Kniegelenken weitgehend normale Befunde und vor allem keine relevante Instabilität links. Neurologische Befunde, welche die geklagten Schmerzen und funktionellen Ein schränkungen erklären könnten, seien nicht zu objektivieren. Die Arbeitsfähigkeit des Beschwerdeführers werde hauptsächlich durch die psychiatrische Problematik beeinträchtigt. Aufgrund der Neurasthenie und der Schmerzstörung, welche, abgestützt auf die Foerster-Kriterien, als invalidisierend zu beurteilen seien, bestehe eine um ca. 50 % reduzierte Arbeitsfähigkeit (zumutbare Präsenzzeit 70 % , Leistungsfähigkeit um etwa 30 %</w:t>
      </w:r>
    </w:p>
    <w:p>
      <w:r>
        <w:t>eingeschränkt). Dies gelte für die bishe rige Tätigkeit und zurzeit auch für behinderungsangepasste alternative Tätigkei ten. Wegen der linksseitigen Rotatorenmanschettenruptur seien Überkopfarbeiten sowie das Heben und Tragen von schwereren Lasten mit dem linken Arm zu ver meiden ( Urk. 9/22/102 f.). 3.2 3.2.1</w:t>
      </w:r>
    </w:p>
    <w:p>
      <w:r>
        <w:t>Die Beschwerdegegnerin ging in ihrer Verfügung vom 2 3. November 2016 davon aus, dass dem Beschwerdeführer nach Prüfung der damals noch gültigen Foers ter-Kriterien eine volle Arbeitsfähigkeit in einer angepassten Tätigkeit möglich sei. Da ihm kein Heben und Tragen mit dem linken Arm, keine Tätigkeit oberhalb der Schulterhorizontalen und keine schwere Tätigkeit mehr zumutbar sei, sei ein Leidensabzug von 20 % zu berücksichtigen ( Urk. 9/4).</w:t>
      </w:r>
    </w:p>
    <w:p>
      <w:r>
        <w:t>Der gewährte Leidensabzug von 20 % ist gestützt auf das somatische Belastungs profil (keine Überkopfarbeit, kein Heben und Tragen von schweren Lasten mit dem linken Arm) zwar als äusserst</w:t>
      </w:r>
    </w:p>
    <w:p>
      <w:r>
        <w:t>grosszügig</w:t>
      </w:r>
    </w:p>
    <w:p>
      <w:r>
        <w:t>zu beurteilen - dies genügt aller dings unter Berücksichtigung der ermessensweisen Festsetzung des Leidensabzu ges durch die Verwaltung in casu für sich allein nicht, die zweifellose Unrichtig keit der Verfügung vom 2 3. November 2016 überwiegend wahrscheinlich zu erstellen (vgl. E. 2.3) .</w:t>
      </w:r>
    </w:p>
    <w:p>
      <w:r>
        <w:t>3.2.2</w:t>
      </w:r>
    </w:p>
    <w:p>
      <w:r>
        <w:t>Hinzu kommt, dass es nicht genügt , wenn ein einzelnes Anspruchselement rechts widrig festgelegt wurde, v ielmehr hat sich die Leistungszusprache auch im Ergebnis als z weifellos unrichtig zu erweisen (vgl. E. 2.4.2):</w:t>
      </w:r>
    </w:p>
    <w:p>
      <w:r>
        <w:t>Die Foerster-Kriterien wurden ursprünglich seitens des psychiatrischen Gutach ters geprüft , welcher folgendes festhielt: «Die Einschätzung einer um 50 % ein geschränkten Arbeitsfähigkeit steht daher nicht in Widerspruch zu den Kriterien des Bundesgerichtes.» ( Urk. 9/22/45 f.).</w:t>
      </w:r>
    </w:p>
    <w:p>
      <w:r>
        <w:t>Der Rechtsdienst der Beschwerdegegnerin prüfte die psychiatrischen Diagnosen ebenfalls anhand der damals gültigen Foerster-Kriterien und kam zum Schluss, dass eine volle Arbeitsfähigkeit in angepassten Tätigkeiten bestehe ( Urk. 9/2/12 f.).</w:t>
      </w:r>
    </w:p>
    <w:p>
      <w:r>
        <w:t>Ein Abstützen auf die gutachterliche Beurteilung der damals gültigen Foerster-Kriterien im Sinne der Übernahme der gutachterlich attestierten Arbeitsunfähig keit infolge des psychiatrischen Gesundheitszustandes ,</w:t>
      </w:r>
    </w:p>
    <w:p>
      <w:r>
        <w:t>oder beispielsweise die Annahme eine r zumindest um 20 % eingeschränkte n Arbeitsfähigkeit infolge des psychischen Gesundheitszustandes ,</w:t>
      </w:r>
    </w:p>
    <w:p>
      <w:r>
        <w:t>hätte ebenfalls zur Ausrichtung einer Rente geführt - und zwar ohne Berücksichtigung eines Leidensabzuges von 20 % .</w:t>
      </w:r>
    </w:p>
    <w:p>
      <w:r>
        <w:t>Auch u nter diesem Aspekt erweist sich die Leistungszusprache mit Verfügung vom 2 3. November 2016 im Ergebnis nicht als zweifellos unrichtig. 3. 2. 3</w:t>
      </w:r>
    </w:p>
    <w:p>
      <w:r>
        <w:t>Des Weiteren hat die Suva als zuständiger Unfallversicherer gestützt auf das glei che Gutachten der Medas</w:t>
      </w:r>
    </w:p>
    <w:p>
      <w:r>
        <w:t>Z.___ eine unfallversicherungsrechtliche Invalide nrente von 70 % zugesprochen (vgl. Zusammenfassung der Entschei dungsgrundlagen vom 2 5. Dezember 2013, Urk. 9/24/92 ff.; Verfügung vom 3. Dezember 2013, Urk. 9/24/86 ff.; Schreiben Suva vom 1. Dezember 2015, Urk. 9/28).</w:t>
      </w:r>
    </w:p>
    <w:p>
      <w:r>
        <w:t>Grundsätzlich besteht im gegenseitigen Verhältnis zwischen Inv aliden- und Unfallversicherung keine Bindungswirkung der Invaliditätsschätzung des einen Versicherers für den jeweils anderen Sozialversicherungszweig. Die IV-Stellen und die Unfallversicherer haben die Invaliditätsbemessung in jedem einzelnen Fall selbständig vorzunehmen und s ie dürfen sich ohne weitere eigene Prüfung nicht mit der blossen Übernahme des Invaliditätsgrades des jeweils anderen Sozialversicherers begnügen .</w:t>
      </w:r>
    </w:p>
    <w:p>
      <w:r>
        <w:t>Allerdings sind zumindest rechtskräftig abgeschlos sene Invaliditätsschätzungen einer anderen Sozialversicherung als Indizien für eine zuverlässige Beurteilung zu werten und als solches in den Entscheidungs prozess erst später verfügender Versicher ungsträger miteinzubeziehen</w:t>
      </w:r>
    </w:p>
    <w:p>
      <w:r>
        <w:t>( vgl. BGE 133 V 549 E. 6 ) .</w:t>
      </w:r>
    </w:p>
    <w:p>
      <w:r>
        <w:t>Die Invaliditätsbemessung der Suva steht damit als gewichtiges Indiz gegen die zweifellose Unrichtigkeit der Leistungszusprache mit Verfügung vom 2 3. Novem ber 201 6.</w:t>
      </w:r>
    </w:p>
    <w:p>
      <w:r>
        <w:t>3.2.4</w:t>
      </w:r>
    </w:p>
    <w:p>
      <w:r>
        <w:t>Die Voraussetzungen gemäss Art. 53 Abs. 2 ATSG sind damit nicht erfüllt. 3.4</w:t>
      </w:r>
    </w:p>
    <w:p>
      <w:r>
        <w:t>Der Vollständigkeit halber ist festzuhalten, dass es b ei Vorliegen der Vorausset zungen für ein wiedererwägungsweises Zurückkommen auf eine formell rechts kräftige Verfügung grundsätzlich gilt , mit Wirkung ex nunc et pro futuro einen rech tskonformen Zustand herzustellen (E. 2.4).</w:t>
      </w:r>
    </w:p>
    <w:p>
      <w:r>
        <w:t>In casu l iegen lediglich die Bericht e der Ärzte der Y.___ , Schulter/Ellbogen, vom 2 9. August 2017 ( Urk. 9/69; vgl. Urk. 3) sowie der im Rahmen des Beschwerdeverfahrens eingereichte Bericht vom 9. März 2018 vor ( Urk. 13/2) . Weitere bzw. aktuellere Arztberichte finden sich nicht bei den Akten. Damit ist die medizinische Aktenlage ungenügend , um eine umfassende Beurtei lung des Gesundheitszustandes des Beschwerdeführers bzw. allfälliger funktio neller Auswirkungen auf die Arbeitsfähigkeit im Zeitpunkt der angefochtenen Verfügung vorzunehmen. Entsprechend wären - selbst bei Bejahung der Voraus setzungen einer Wiedererwägung –</w:t>
      </w:r>
    </w:p>
    <w:p>
      <w:r>
        <w:t>vor Erlass des Wiedererwägungsentscheids ergänzende medizinische Abklärungen vorzunehmen. 3.5</w:t>
      </w:r>
    </w:p>
    <w:p>
      <w:r>
        <w:t>Zusammenfassend ist die Beschwerde gutzuheissen und die Verfügung vom 4. Dezember 2017 aufzuheben</w:t>
      </w:r>
    </w:p>
    <w:p>
      <w:r>
        <w:t>sowie festzustellen, dass der Beschwerdeführer weiterhin Anspruch auf eine Viertelsrente hat . 4.</w:t>
      </w:r>
    </w:p>
    <w:p>
      <w:r>
        <w:t>Die Kosten des Verfahrens sind auf Fr. 800.-- festzulegen und ausgangsgemäss von der Beschwerdegegnerin zu tragen (Art. 69 Abs. 1 bis IVG).</w:t>
      </w:r>
    </w:p>
    <w:p>
      <w:r>
        <w:t>Der vertretene Beschwerdeführer hat gestützt au f Art. 61 lit. g ATSG in Verbin dung mit § 34 Abs. 1 und 3 des Gesetzes über das Sozialversicherungsgericht Anspruch auf eine Prozessentschädigung, die unter Berücksichtigung der Bedeu tung der Streitsache und der Schwierigkeit des Prozesses auf Fr.</w:t>
      </w:r>
    </w:p>
    <w:p>
      <w:r>
        <w:rPr>
          <w:b/>
        </w:rPr>
        <w:t>E. 7</w:t>
      </w:r>
    </w:p>
    <w:p>
      <w:r>
        <w:t>Abs. 2 ATSG).</w:t>
      </w:r>
    </w:p>
    <w:p>
      <w:r>
        <w:rPr>
          <w:b/>
        </w:rPr>
        <w:t>E. 9</w:t>
      </w:r>
    </w:p>
    <w:p>
      <w:r>
        <w:t>00.-- (inklusive Mehrwertsteuer und Barauslagen) festzusetzen ist. Das Gericht erkennt: 1.</w:t>
      </w:r>
    </w:p>
    <w:p>
      <w:r>
        <w:t>In Gutheissung der Beschwerde wird die Verfügung der Sozialversicherungsanstalt des Kantons Zürich, IV-Stelle, vom 4. Dezember 2017 aufgehoben, und es wird festgestellt, dass der Beschwerdeführer weiterhin Anspruch auf eine Viertelsrente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900 .-- (inkl. Barauslagen und MWSt ) zu bezahlen. 4.</w:t>
      </w:r>
    </w:p>
    <w:p>
      <w:r>
        <w:t>Zustellung gegen Empfangsschein an: - Rechtsanwalt Bernhard Zollinger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