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IV.2018.00067 vom 7. Juni 2019</w:t>
      </w:r>
    </w:p>
    <w:p>
      <w:r>
        <w:t>ZH Sozialversicherungsgericht, 2019-06-07, DE</w:t>
      </w:r>
    </w:p>
    <w:p>
      <w:r>
        <w:rPr>
          <w:b/>
        </w:rPr>
        <w:t xml:space="preserve">Quelle: </w:t>
      </w:r>
      <w:r>
        <w:t>https://mcp.opencaselaw.ch/entscheid/zh_sozialversicherungsgericht_IV.2018.00067</w:t>
      </w:r>
    </w:p>
    <w:p>
      <w:r>
        <w:t>FR: ZH_SOZIALVERSICHERUNGSGERICHT IV.2018.00067 du 7 juin 2019</w:t>
      </w:r>
    </w:p>
    <w:p>
      <w:r>
        <w:t>IT: ZH_SOZIALVERSICHERUNGSGERICHT IV.2018.00067 del 7 giugno 2019</w:t>
      </w:r>
    </w:p>
    <w:p>
      <w:pPr>
        <w:pStyle w:val="Heading2"/>
      </w:pPr>
      <w:r>
        <w:t>Erwägungen</w:t>
      </w:r>
    </w:p>
    <w:p>
      <w:r>
        <w:rPr>
          <w:b/>
        </w:rPr>
        <w:t>E. 1.1</w:t>
      </w:r>
    </w:p>
    <w:p>
      <w:r>
        <w:t>Unrechtmässig bezogene Leistungen sind gemäss Art. 25 Abs. 1 Satz 1 des Bundesgesetz es über den Allgemeinen Teil des Sozialversicherungsrechts (ATSG)</w:t>
      </w:r>
    </w:p>
    <w:p>
      <w:r>
        <w:t>zurückzuerstatten. Gemäss Satz 2 dieser Bestimmung muss, w er Leistungen in gutem Glauben empfangen hat, sie nicht zurückerstatten, wenn eine grosse Härte vorliegt (sogenannter Erlass).</w:t>
      </w:r>
    </w:p>
    <w:p>
      <w:r>
        <w:t>Gemäss Art. 25 Abs.</w:t>
      </w:r>
    </w:p>
    <w:p>
      <w:r>
        <w:rPr>
          <w:b/>
        </w:rPr>
        <w:t>E. 1.2</w:t>
      </w:r>
    </w:p>
    <w:p>
      <w:r>
        <w:t>.2</w:t>
      </w:r>
    </w:p>
    <w:p>
      <w:r>
        <w:t>Wird eine die Rente des anspruchsberechtigten Leistungsbezügers gestützt auf Art. 88 bis</w:t>
      </w:r>
    </w:p>
    <w:p>
      <w:r>
        <w:t>Abs.</w:t>
      </w:r>
    </w:p>
    <w:p>
      <w:r>
        <w:rPr>
          <w:b/>
        </w:rPr>
        <w:t>E. 1.2.1</w:t>
      </w:r>
    </w:p>
    <w:p>
      <w:r>
        <w:t>Wird nachträglich auf den Wegen der Wiedererwägung ( Art. 53 Abs.</w:t>
      </w:r>
    </w:p>
    <w:p>
      <w:r>
        <w:rPr>
          <w:b/>
        </w:rPr>
        <w:t>E. 2</w:t>
      </w:r>
    </w:p>
    <w:p>
      <w:r>
        <w:t>lit . b IVV rückwirkend aufgehoben, gilt dies auch für die Kinder rente, die eine zur Stammrente akzessorische Leistung darstellt und daher deren Schicksal teilt (BGE 143 V 241 E. 5).</w:t>
      </w:r>
    </w:p>
    <w:p>
      <w:r>
        <w:t>Daraus folgt b ei einer</w:t>
      </w:r>
    </w:p>
    <w:p>
      <w:r>
        <w:t>Drittauszahlung der</w:t>
      </w:r>
    </w:p>
    <w:p>
      <w:r>
        <w:t>Kinderrente an den nach einer Tren nung oder Ehescheidung mit der elterlichen Sorge betrauten Ehegatten des Bezü gers der Hauptrente ( vgl. Art. 82 IVV in Verbindung mit Art. 71 ter</w:t>
      </w:r>
    </w:p>
    <w:p>
      <w:r>
        <w:t>Verordnung über die Alters- und Hinterlassenenversicherung , AHVV , und Art. 35 Abs.</w:t>
      </w:r>
    </w:p>
    <w:p>
      <w:r>
        <w:rPr>
          <w:b/>
        </w:rPr>
        <w:t>E. 2.1</w:t>
      </w:r>
    </w:p>
    <w:p>
      <w:r>
        <w:t>Dagegen erhob X.___ mit Eingabe vom</w:t>
      </w:r>
    </w:p>
    <w:p>
      <w:r>
        <w:t>1 5. Januar 2018 Beschwerde und beantragte, die Verfügung vom 8. Januar 2018 sei aufzuheben ( Urk. 2). Die Beschwerdegegnerin schloss in der Beschwerdeantwort vom 2 0. März 2018 mit Verweis auf das Schreiben der Zentralen Ausgleichskasse (ZAS) vom 1 3. März 2018 ( Urk. 9/1) auf Abweisung der Beschwerde ( Urk. 7). Dazu nahm die Beschwerdeführerin mit Schreiben vom 3 0. April 2018 Stellung ( Urk. 12). Die Beschwerdegegnerin verzichtete mit Eingabe vom 3 1. Mai 2018 auf eine weitere Stellungnahme ( Urk. 14).</w:t>
      </w:r>
    </w:p>
    <w:p>
      <w:r>
        <w:rPr>
          <w:b/>
        </w:rPr>
        <w:t>E. 2.2</w:t>
      </w:r>
    </w:p>
    <w:p>
      <w:r>
        <w:t>Mit Urteil des Sozialversicherungsgerichts des Kantons Zürich heutigen Datums im Verfahren Nr. IV.2017.01200, vereinigt mit IV.2018.00172, wird die Verfü gung der Beschwerdegegnerin vom 2. Oktober 2017 insofern geändert, als die bisherige ganze Rente von Y.___ mit Wirkung ab dem 1. Dezember 2017 aufgehoben wird , und es wird</w:t>
      </w:r>
    </w:p>
    <w:p>
      <w:r>
        <w:t>ausserdem die Rückerstattungsverfügung betref fend Y.___</w:t>
      </w:r>
    </w:p>
    <w:p>
      <w:r>
        <w:t>vom 8. Januar 2018 aufgehoben. Das Gericht zieht in Erwägung: 1.</w:t>
      </w:r>
    </w:p>
    <w:p>
      <w:r>
        <w:rPr>
          <w:b/>
        </w:rPr>
        <w:t>E. 4</w:t>
      </w:r>
    </w:p>
    <w:p>
      <w:r>
        <w:t>.</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