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IV.2018.00062 vom 9. April 2019</w:t>
      </w:r>
    </w:p>
    <w:p>
      <w:r>
        <w:t>ZH Sozialversicherungsgericht, 2019-04-09, DE</w:t>
      </w:r>
    </w:p>
    <w:p>
      <w:r>
        <w:rPr>
          <w:b/>
        </w:rPr>
        <w:t xml:space="preserve">Quelle: </w:t>
      </w:r>
      <w:r>
        <w:t>https://mcp.opencaselaw.ch/entscheid/zh_sozialversicherungsgericht_IV.2018.00062</w:t>
      </w:r>
    </w:p>
    <w:p>
      <w:r>
        <w:t>FR: ZH_SOZIALVERSICHERUNGSGERICHT IV.2018.00062 du 9 avril 2019</w:t>
      </w:r>
    </w:p>
    <w:p>
      <w:r>
        <w:t>IT: ZH_SOZIALVERSICHERUNGSGERICHT IV.2018.00062 del 9 aprile 2019</w:t>
      </w:r>
    </w:p>
    <w:p>
      <w:pPr>
        <w:pStyle w:val="Heading2"/>
      </w:pPr>
      <w:r>
        <w:t>Erwägungen</w:t>
      </w:r>
    </w:p>
    <w:p>
      <w:r>
        <w:rPr>
          <w:b/>
        </w:rPr>
        <w:t>E. 1.1</w:t>
      </w:r>
    </w:p>
    <w:p>
      <w:r>
        <w:t>Gemäss Art. 43 Abs. 1 Satz 1 des Bundesgesetzes über den Allgemeinen Teil des Sozialversicherungsrechts (ATSG) prüft der Versicherungsträger die Begehren, nimmt die notwendigen Abklärungen von Amtes wegen vor und holt die erfor derlichen Auskünfte ein.</w:t>
      </w:r>
    </w:p>
    <w:p>
      <w:r>
        <w:t>Soweit ärztliche oder fachliche Untersuchungen für die Beurteilung notwendig und zumutbar sind, hat sich die versicherte Person diesen zu unterziehen (Art. 43 Abs. 2 ATSG).</w:t>
      </w:r>
    </w:p>
    <w:p>
      <w:r>
        <w:rPr>
          <w:b/>
        </w:rPr>
        <w:t>E. 1.2</w:t>
      </w:r>
    </w:p>
    <w:p>
      <w:r>
        <w:t>Kommen die versicherte Person oder andere Personen, die Leistungen beanspru chen, den Auskunfts- und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1.3</w:t>
      </w:r>
    </w:p>
    <w:p>
      <w:r>
        <w:t>Gemäss Art. 7b Abs. 1 des Bundesgesetzes über die Invalidenversicherung (IVG) können Leistungen der Invalidenversicherung nach Art. 21 Abs. 4 ATSG gekürzt oder verweigert werden, wenn die versicherte Person den Pflichten nach Art. 43 Abs. 2 ATSG nicht nachgekommen ist. Insbesondere kann der Versiche rungsträ ger gegebenenfalls das von der versicherten Person eingereichte Gesuch mit der Begründung abweisen, der Sachverhalt, aus dem diese ihre Rechte ableiten wolle, sei nicht erwiesen (Urteil des Bundesgerichts 8C_733/2010 vom 1 0. Dezember 2010 E. 3.1 mit Hinweisen). 1.</w:t>
      </w:r>
    </w:p>
    <w:p>
      <w:r>
        <w:rPr>
          <w:b/>
        </w:rPr>
        <w:t>E. 2</w:t>
      </w:r>
    </w:p>
    <w:p>
      <w:r>
        <w:t>Gegen die Verfügung vom 10. Januar 2018 erhob der Versicherte am 16. Januar 2018 Beschwerde und beantragte die Aufhebung der angefochtenen Verfügung und Rückweisung an die IV-Stelle zur neuen Abklärung in der Nähe seines Domizils. Alternativ könnten die Ärzte ihn zu Hause begutachten. Eventualiter beantragte er die Rückerstattung der einbezahlten Prämien (Urk. 1). Mit Eingabe vom 2 0. Februar 2018 beantragte der Beschwerdeführer die Würdigung von zusätzlichem Beweismaterial und einen Lokaltermin, damit sich das Gericht selber ein Bild über seinen schlechten Zustand machen könne. Seinen Eventualantrag ergänzte er dahingehend, als die Berechnung der Rückzahlung der Prämien mit tels Zinseszins-Formel zu erfolgen habe (Urk. 5). Mit Eingabe vom 23. Februar 2018 schloss die Beschwerdegegnerin auf Abweisung der Beschwerde (Urk. 7, unter Beilage ihrer Akten Urk. 8/1-131), was dem Versicherten mit Verfügung vom 26. Februar 2018 mitgeteilt wurde (Urk. 9).</w:t>
      </w:r>
    </w:p>
    <w:p>
      <w:r>
        <w:rPr>
          <w:b/>
        </w:rPr>
        <w:t>E. 2.1</w:t>
      </w:r>
    </w:p>
    <w:p>
      <w:r>
        <w:t>Streitig und zu prüfen ist, ob die erfolgte Anspruchsverneinung im Rahmen eines Aktenentscheides infolge unterbliebener Mitwirkung rechtens ist .</w:t>
      </w:r>
    </w:p>
    <w:p>
      <w:r>
        <w:rPr>
          <w:b/>
        </w:rPr>
        <w:t>E. 2.2</w:t>
      </w:r>
    </w:p>
    <w:p>
      <w:r>
        <w:t>Die Beschwerdegegnerin begründet ihre abweisende Verfügung im Wesentlichen damit, dass der Beschwerdeführer in Verletzung seiner Mitwirkungspflicht die angeordneten Termine zur polydisziplinären Begutachtung nicht wahrgenommen habe, weshalb mangels notwendiger weiterer medizinischer Abklärungen der Leistungsanspruch nicht überprüft werden könne . Die angegebenen Gründe, wes halb die Termine nicht wahrgenommen worden seien, könnten aus medizinischer Sicht nicht nachvollzogen werden (Urk. 2). 2. 3</w:t>
      </w:r>
    </w:p>
    <w:p>
      <w:r>
        <w:t>Dahingegen stellte sich der Beschwerdeführer in seiner Beschwerdeschrift auf den Standpunkt, da es ihm meistens sehr schlecht gehe, könne er nicht ans A.___ reisen, um sich begutachten zu lass en. Die Begutachtung sei in der Nähe seines Domizils oder alternativ bei ihm zu Hause vorzunehmen (Urk. 1). 3.</w:t>
      </w:r>
    </w:p>
    <w:p>
      <w:r>
        <w:rPr>
          <w:b/>
        </w:rPr>
        <w:t>E. 3</w:t>
      </w:r>
    </w:p>
    <w:p>
      <w:r>
        <w:t>Auf die Ausführungen der Parteien und die eingereichten Unterlagen wird, soweit erforderlich, in den nachfolgenden Erwägungen eingegangen. Das Gericht zieht in Erwägung: 1.</w:t>
      </w:r>
    </w:p>
    <w:p>
      <w:r>
        <w:rPr>
          <w:b/>
        </w:rPr>
        <w:t>E. 3.1</w:t>
      </w:r>
    </w:p>
    <w:p>
      <w:r>
        <w:t>Bei den Akten finde n sich zahlreiche ärztliche Berichte aus den Jahren 2012 bis 2015 ,</w:t>
      </w:r>
    </w:p>
    <w:p>
      <w:r>
        <w:t>welche mangels Aktualität von vornherein keine Beurteilung des Gesund heitszustandes des Beschwerdeführer s im massgebenden Zeitraum zulassen (vgl. Urk. 8/47, Urk. 8/50 /1-2 , Urk. 8/54, Urk. 8/61-63, Urk. 8/ 74 ,</w:t>
      </w:r>
    </w:p>
    <w:p>
      <w:r>
        <w:t>Urk. 8/ 76-</w:t>
      </w:r>
    </w:p>
    <w:p>
      <w:r>
        <w:rPr>
          <w:b/>
        </w:rPr>
        <w:t>E. 3.2</w:t>
      </w:r>
    </w:p>
    <w:p>
      <w:r>
        <w:t>) und die Untersuchung sowohl notwe ndig als auch zumutbar war (E. 3.1 ), ist die Leis tungsverweigerung nicht zu beanstanden. Demnach ist die Beschwerde in ihrem Hauptantrag abzuweisen . Aufgrund der ausgewiesenen schuldhaften Verletzung der Mitwirkungspflicht erübrigt sich – entgegen den nachträglich gestellten</w:t>
      </w:r>
    </w:p>
    <w:p>
      <w:r>
        <w:t>Anträgen des Beschwerdeführer s (vgl. Urk. 5) – die Vornahme von weiteren Sach verhaltsabklärungen durch das Gericht.</w:t>
      </w:r>
    </w:p>
    <w:p>
      <w:r>
        <w:t>Beim Entscheid über die Kürzung oder Verweigerung von Leistungen sind alle Umstände des einzelnen Falles zu berücksichtigen (Art. 7b Abs. 3 IVG). Es gilt das Verhältnismässigkeitsprinzip (Urteil des Bundesgerichts 9C_370/2013 vom 2 2. November 2013 E. 3 mit Hinweis). Dementsprechend ist d ie Sanktion der Leis tungsverweigerung wegen unterlassener Mitwirkung wie bei der Anwendung</w:t>
      </w:r>
    </w:p>
    <w:p>
      <w:r>
        <w:t>von Art. 43 Abs. 3 ATSG nur bezüglich derjenigen Zeitspanne zulässig, während wel cher die Mitwirkung verweigert wurde (vgl. Kieser , a.a.O., Rz 103 zu Art. 43 ATSG ) . Das heisst einer Prüfung des Leistungsanspruchs für die Zukunft im Rah men einer Neuanmeldung steht grundsätzlich</w:t>
      </w:r>
    </w:p>
    <w:p>
      <w:r>
        <w:t>nichts im Wege ( Urteil e des Bun desgerichts 8C_281/2012 vom 30. Mai 2012 E. 3.2.2 mit Hinweis , 8C_733/2010 vom 10. Dezember 2010 E. 5.6 mit Hinweisen) .</w:t>
      </w:r>
    </w:p>
    <w:p>
      <w:r>
        <w:t>I m Rahmen einer allfälligen Neu anmeldung wird der Beschwerdeführer</w:t>
      </w:r>
    </w:p>
    <w:p>
      <w:r>
        <w:t>zu berücksichtige n</w:t>
      </w:r>
    </w:p>
    <w:p>
      <w:r>
        <w:t>haben, dass es die Mit wirkungspflicht von ihm verlangt, sich einer polydisziplinären Begutachtung zu unterziehen. Dabei besteht kein Anspruch darauf, am Wohnort oder möglichst nahe am Wohnort begutachtet zu werden. Von Gesetzes wegen sind die Gutach terstellen bei polydisziplinären Gutachten nach dem Zufallsprinzip zu bestimmen (vgl. Art. 72 bis</w:t>
      </w:r>
    </w:p>
    <w:p>
      <w:r>
        <w:t>Abs. 2 IVV). Stünde es im Belieben der IV-Stelle, aus Gründen wie einem vom Beg utachtungsort entfernt gelegenen Wohnort der versicherten Per son eine Neuzuteilung des Begutachtungsauftrages vorzunehmen, würde die mit der Zuteilung nach dem Zufallsprinzip angestrebte Zielsetzung – die Vermeidung einer ergebnisorientierten Vergabe – unterlaufen (vgl. Urteil des Bundesgerichts 9C_389/2016 vom 8. November 2016 E. 5.1). Der Beschwerdeführer wird sich somit auch dann einer polydisziplinären Begutachtung zu unterziehen haben, wenn diese nicht in der Nähe seines Wohnortes stattfindet.</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Hinsichtlich des Eventualantrages hat die Beschwerdegegnerin (als sachlich unzuständige Behörde) weder eine Verfügung erlassen noch in abschliessender Weise Stellung bezogen, weshalb diesbezüglich auf die Beschwerde nicht einzu treten ist. In diesem Zusammenhang ist der Beschwerdeführer darauf hinzuwei sen, dass die Versicherungsunterstellung und damit grundsätzlich die Beitrags pflicht für Personen mit Wohnsitz in der Schweiz gemäss Art. 1b IVG in Verbin dung mit Art. 1a Abs. 1 lit . a des Bundesgesetzes über die Alters- und Hinterlas senenversicherung obligatorisch ist. 5.</w:t>
      </w:r>
    </w:p>
    <w:p>
      <w:r>
        <w:t>Da der Streitgegenstand des Verfahrens die Bewilligung oder Verweigerung von Leistungen der Invalidenversicherung betrifft , ist es kostenpflichtig. Die Gerichts kosten sind nach dem Verfahrensaufwand und unabhängig vom Streitwert fest zulegen (Art. 69 Abs. 1 bis IVG)</w:t>
      </w:r>
    </w:p>
    <w:p>
      <w:r>
        <w:t>und ermessensweise auf Fr. 600.-- anzusetzen. Ausgangsgemäss sind die Kosten dem unterliegenden Beschwerdeführer aufzuer legen. Das Gericht erkennt: 1.</w:t>
      </w:r>
    </w:p>
    <w:p>
      <w:r>
        <w:t>Die Beschwerde wird abgewiesen , soweit darauf eingetreten wird . 2.</w:t>
      </w:r>
    </w:p>
    <w:p>
      <w:r>
        <w:t>Die Gerichtskosten von Fr. 600 .-- werden dem Beschwerdeführer auferlegt.</w:t>
      </w:r>
    </w:p>
    <w:p>
      <w:r>
        <w:t>Rechnung und Einzahlungsschein werden dem Kostenpflichtigen nach Eintritt der Rechtskraft zugestellt. 3.</w:t>
      </w:r>
    </w:p>
    <w:p>
      <w:r>
        <w:t>Zustellung gegen Empfangsschein an: - Y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3.3</w:t>
      </w:r>
    </w:p>
    <w:p>
      <w:r>
        <w:t>). Da auch das Mahn- und Bedenkzeitverfahren korrekt durchgeführt wurde (E.</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8</w:t>
      </w:r>
    </w:p>
    <w:p>
      <w:r>
        <w:t>4 und Urk. 8/115-118 ) .</w:t>
      </w:r>
    </w:p>
    <w:p>
      <w:r>
        <w:t>Auch die vereinzelten Berichte aktuelleren Datums lassen keine umfassende Beurteilung des Gesundheitszustandes des Beschwerdeführer s zu, zumal sich</w:t>
      </w:r>
    </w:p>
    <w:p>
      <w:r>
        <w:t>die diese n zugrundeliegenden Untersuchungen jeweils</w:t>
      </w:r>
    </w:p>
    <w:p>
      <w:r>
        <w:t>auf den Bereich der Dermatologie (vgl. Urk. 8/53 und Urk. 8/66) beziehungsweise der Psychiatrie (vgl. Urk. 8/26 und Urk. 8/30) beschränk en , während</w:t>
      </w:r>
    </w:p>
    <w:p>
      <w:r>
        <w:t>sich die gesundheitlichen Einschränkungen des Beschwerdeführers – gemäss dessen eigenen Angaben (vgl. etwa Urk. 8/8/4, Urk. 8/12/1 und Urk. 8/14/7) –</w:t>
      </w:r>
    </w:p>
    <w:p>
      <w:r>
        <w:t>insbesondere</w:t>
      </w:r>
    </w:p>
    <w:p>
      <w:r>
        <w:t>im Bereich der inneren Medizin manifestier en (vgl. Urk. 8/3/6 , Urk. 8/25/4-6 ).</w:t>
      </w:r>
    </w:p>
    <w:p>
      <w:r>
        <w:t>Hinzu kommt, dass a lle in den Akten</w:t>
      </w:r>
    </w:p>
    <w:p>
      <w:r>
        <w:t>vorzufindenden ärztlichen Berichte sehr kurz gehalten sind und</w:t>
      </w:r>
    </w:p>
    <w:p>
      <w:r>
        <w:t>sich keine ärztliche n</w:t>
      </w:r>
    </w:p>
    <w:p>
      <w:r>
        <w:t>A ngaben zur Arbeitsfähigkeit finden lassen . Somit ist fest zuhalten , dass die vorlieg enden medizinischen Unterlagen eine umfassende Beurteilung des Gesundheitszustandes des Beschwerdeführer s nicht erlauben .</w:t>
      </w:r>
    </w:p>
    <w:p>
      <w:r>
        <w:t>Da d ie gesundheitlichen Einschränkungen des Beschwerdeführer s verschiedene medizinische Disziplinen betreffen , drängt sich zur umfassende n Beurteilung sei nes Gesundheitszustandes und seiner Arbeitsfähigkeit eine polydisziplinäre Untersuchung auf . Damit steht ausser Frage, dass es sich bei der von der Beschwerdegegnerin angeordneten Begutachtung um eine für die Beurteilung des Rentenanspruchs notwendige Untersuchung handelt , was vom Beschwerdeführer so auch nicht in Abrede gestellt wurde.</w:t>
      </w:r>
    </w:p>
    <w:p>
      <w:r>
        <w:t>Ohne konkret entgegenstehende Umstände ist die Zumutbarkeit von üblichen medizinischen Untersuchungen generell zu bejahen (vgl. Kieser , a.a.O., Rz 82 zu Art. 43 mit Hinweisen), zumal wenn eine erhöhte Inanspruchnahme der Invalidenversicherung (namentlich der Bezug einer Rente) in Frage steht, womit die Anforderungen an die Schadenmin derungspflicht zulässigerweise strenger sind (BGE 134 I 111 E. 8.2). Zu klären ist jedoch, ob die Beschwerdegegnerin das Mahn- und Bedenkzeitverfahren korrekt durchgeführt hat und ob der Beschwerdeführer seiner Mitwirkungspflicht in unentschuldbarer Weise nicht nachgekommen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