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IV.2018.00024 vom 12. Juli 2018</w:t>
      </w:r>
    </w:p>
    <w:p>
      <w:r>
        <w:t>ZH Sozialversicherungsgericht, 2018-07-12, DE</w:t>
      </w:r>
    </w:p>
    <w:p>
      <w:r>
        <w:rPr>
          <w:b/>
        </w:rPr>
        <w:t xml:space="preserve">Quelle: </w:t>
      </w:r>
      <w:r>
        <w:t>https://mcp.opencaselaw.ch/entscheid/zh_sozialversicherungsgericht_IV.2018.00024</w:t>
      </w:r>
    </w:p>
    <w:p>
      <w:r>
        <w:t>FR: ZH_SOZIALVERSICHERUNGSGERICHT IV.2018.00024 du 12 juillet 2018</w:t>
      </w:r>
    </w:p>
    <w:p>
      <w:r>
        <w:t>IT: ZH_SOZIALVERSICHERUNGSGERICHT IV.2018.00024 del 12 luglio 2018</w:t>
      </w:r>
    </w:p>
    <w:p>
      <w:pPr>
        <w:pStyle w:val="Heading2"/>
      </w:pPr>
      <w:r>
        <w:t>Erwägungen</w:t>
      </w:r>
    </w:p>
    <w:p>
      <w:r>
        <w:rPr>
          <w:b/>
        </w:rPr>
        <w:t>E. 1</w:t>
      </w:r>
    </w:p>
    <w:p>
      <w:r>
        <w:t>Der im Jahre 1967 geborene X.___ absolvierte im Rahmen einer jugend gerichtlichen Massnahme eine Mechanikerlehre, die er im Jahre 1988 abschloss. Im Fernstudium erwarb er in der Folge die eidgenössische Maturität Typ C (1993), das Studium der Mathematik und Physik brach er nach ca. 4 Semestern ab. In der Folge war er für diverse Arbeitgeber im IT-Bereich tätig, zuletzt von 1999 bis 2001 für die Y.___. In der Folge bezog er Arbeitslosenentschädigung und erwarb 2004 das Diplom als Programmierer SGP (Urk. 8/88 S. 4 f., Urk. 8/2 S. 4, Urk. 8/13, Urk. 8/11). Im Zusammenhang mit seit ca. 2000 bestehenden psychi schen Beschwerden meldete er sich am 19. Januar 2005 bei der Sozialversiche rungsanstalt des Kantons, IV-Stelle, zum Leistungsbezug an (Urk. 8/2). Nach er folgten Abklärungen lehnte diese eine Kostengutsprache für berufliche Massnah men mit Verfügung vom 31. Oktober 2005 ab (Urk. 8/23) und sprach dem Versi cherten mit Verfügung vom 5. Dezember 2005 ab 1. Januar 2004 eine halbe Rente zu (Urk. 8/25, Urk. 8/31).</w:t>
      </w:r>
    </w:p>
    <w:p>
      <w:r>
        <w:t>Am 7. Juni 2006 beantragte der Versicherte erneut berufliche Massnahmen (Urk. 8/39), welches Begehren mit Verfügung vom 25. September 2006 abgewie sen wurde (Urk. 8/48). Eine Ende 2010 durchgeführte revisionsweise Überprüfung des Rentenanspruchs ergab keine rentenrelevante Änderung (Mitteilung vom 5. April 2011, Urk. 8/55).</w:t>
      </w:r>
    </w:p>
    <w:p>
      <w:r>
        <w:t>Am 31. Mai 2016 äusserte sich der Versicherte im Rahmen einer erneuten Ren tenrevision zu den massgebenden Fragen (Urk. 8/64). In der Folge holte die IV-Stelle einen Verlaufsbericht des behandelnden Psychiaters ein (Urk. 8/78) und veranlasste eine psychiatrische Begutachtung des Versicherten (Gutachten von Dr. med. Z.___, Facharzt FMH für Psychiatrie und Psychotherapie, vom 2. Juni 2017, Urk. 8/88). Mit Vorbescheid vom 9. Oktober 2017 stellte die IV-Stelle die wiedererwägungsweise Aufhebung der Verfügung vom 5. Dezember 2005 in Aus sicht (Urk. 8/90) und hielt an diesem Entscheid mit Verfügung vom 24. November 2017 fest (Urk. 2).</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 8 des Bundesgesetzes über den Allgemeinen Teil des Sozialversicherungsrechts ( ATSG ) bewirken. Rechtsprechungsgemäss ist bei psychischen Beeinträchtigun 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 klärungen enden laut Bundesgericht stets mit der Rechtsfrage, ob und in welchem Umfang die ärztlichen Feststellungen anhand der nach BGE 141 V 281 rechtser 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 ran, hat die Folgen der Beweislosigkeit (nach wie vor) die materiell beweisbelas tete versicherte Person zu tragen (BGE 141 V 281 E. 6; BGE 141 V 547 E. 2).</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tatsäch lichen Verhältnissen, die geeignet ist, den Invaliditätsgrad und damit den Ren tenanspruch zu beeinflussen. Insbesondere ist die Rente nicht nur bei einer we sentlichen Änderung des Gesundheitszustandes, sondern auch dann revidierbar,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 spruchserheblichen Änderung des Invaliditätsgrades bilden die letzte rechtskräf 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1.4</w:t>
      </w:r>
    </w:p>
    <w:p>
      <w:r>
        <w:t>Der Revisionsordnung gemäss Art. 17 ATSG geht jedoch der Grundsatz vor, dass die Verwaltung befugt ist, jederzeit von Amtes wegen auf eine formell rechts kräftige Verfügung, welche nicht Gegenstand materieller richterlicher Beurteilung gebildet hat, zurückzukommen, wenn diese zweifellos unrichtig und ihre Berich tigung von erheblicher Bedeutung ist (BGE 110 V 176 E. 2a; Art. 53 Abs.</w:t>
      </w:r>
    </w:p>
    <w:p>
      <w:r>
        <w:rPr>
          <w:b/>
        </w:rPr>
        <w:t>E. 2</w:t>
      </w:r>
    </w:p>
    <w:p>
      <w:r>
        <w:t>ATSG). Unter diesen Voraussetzungen kann die Verwaltung eine Rentenverfügung auch dann abändern, wenn die Revisionsvoraussetzungen des Art. 17 Abs. 1 ATSG nicht erfüllt sind. Wird die zweifellose Unrichtigkeit der ursprünglichen Renten verfügung erst vom Gericht festgestellt, so kann es die auf Art. 17 Abs. 1 ATSG gestützte Revisionsverfügung der Verwaltung mit dieser Begründung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Erheblichkeit der Berichti gung zu bejahen (BGE 119 V 475 E. 1c; Urteil des Bundesgerichts 9C_11/2008 vom 29. April 2008 E. 4.2 mit Hinweisen ) .</w:t>
      </w:r>
    </w:p>
    <w:p>
      <w:r>
        <w:rPr>
          <w:b/>
        </w:rPr>
        <w:t>E. 2.1</w:t>
      </w:r>
    </w:p>
    <w:p>
      <w:r>
        <w:t>Die Beschwerdegegnerin begründete die angefochtene Verfügung vom 24. No vember 2017 damit, dass der Abbruch des Mathematikstudiums nicht aus ge sundheitlichen Gründen erfolgt sei, sodass die Festsetzung des Valideneinkom mens im Rahmen der ursprünglichen Leistungszusprache falsch gewesen sei. Aus gehend von einer weiterhin bestehenden Arbeitsfähigkeit in einer angepassten Tätigkeit von 100 % führe dies zur wiedererwägungsweisen Aufhebung des be stehenden Rentenanspruchs (Urk. 2).</w:t>
      </w:r>
    </w:p>
    <w:p>
      <w:r>
        <w:rPr>
          <w:b/>
        </w:rPr>
        <w:t>E. 2.2</w:t>
      </w:r>
    </w:p>
    <w:p>
      <w:r>
        <w:t>Demgegenüber machte die Vertreterin des Beschwerdeführers im Wesentlichen geltend, dass es sich bei der Frage, ob der Beschwerdeführer bei guter Gesundheit das Mathematikstudium hätte beenden können, um einen Ermessensentscheid handle. Auch wenn es die Beschwerdegegnerin unterlassen habe, zur Klärung dieser Frage weitere Abklärungen zu tätigen, könne nicht auf die zweifellose Un richtigkeit der getroffenen Einschätzung geschlossen werden (Urk. 1 S. 7 f.). Be züglich des aktuellen Gesundheitszustandes könne nicht auf das Gutachten von Dr. Z.___ abgestellt werden, vielmehr sei gestützt auf die Einschätzung von Dr. med. A.___, praktischer Arzt und Facharzt FMH für Psychiatrie und Psy chotherapie, aktuell von einer 100%igen Arbeitsunfähigkeit auszugehen (S. 12).</w:t>
      </w:r>
    </w:p>
    <w:p>
      <w:r>
        <w:rPr>
          <w:b/>
        </w:rPr>
        <w:t>E. 2.3</w:t>
      </w:r>
    </w:p>
    <w:p>
      <w:r>
        <w:t>Vergleichsbasis im vorliegenden Revisionsverfahren bildet die Verfügung vom 5. Dezember 2005, mit welcher dem Beschwerdeführer bei einem Invaliditätsgrad von 52 % eine halbe Rente zugesprochen wurde, dies ausgehend von einem Va lideneinkommen von Fr. 130'000.-- sowie einem Invalideneinkommen von Fr. 62'400.-- (Urk. 8/25, Urk. 8/31). In medizinischer Hinsicht stützte sich die ge nannte Verfügung auf den Bericht von Dr. med. B.___, Facharzt FMH für Psy chiatrie und Psychotherapie, und lic. phil C.___, Fachpsychologe FSP, vom 18. Mai 2005. Die Fachpersonen attestierten dem Beschwerdeführer dannzumal in einer angepassten Tätigkeit eine vollständige Arbeitsfähigkeit, diagnostisch ausgehend von einer dysthymen Störung (ICD-10 F43.1; Urk. 8/16). Die revisi onsweise Bestätigung des Rentenanspruchs 2011 (Urk. 8/55) basierte lediglich auf einem – gar nur teilweise ausgefüllten – Formularbericht (Urk. 8/53) und kann damit nicht als Vergleichszeitpunkt herangezogen werden.</w:t>
      </w:r>
    </w:p>
    <w:p>
      <w:r>
        <w:rPr>
          <w:b/>
        </w:rPr>
        <w:t>E. 3.1</w:t>
      </w:r>
    </w:p>
    <w:p>
      <w:r>
        <w:t>Dr. A.___ diagnostizierte in seinem Bericht vom 31. Januar 2017 eine emo tional-instabile Persönlichkeitsstörung (ICD-10 F60.31, Borderlinetypus) seit der Jugend. Der Gesundheitszustand sei seit 2004 stationär. Effektiv bestehe aufgrund der sozialen Schwierigkeiten eine höhergradige Leistungsunfähigkeit als 52 %; auch in einer angepassten Tätigkeit sei keine Arbeitsfähigkeit gegeben. Der Ab bruch des Mathematikstudiums sei aufgrund der Antriebsstörung und der man gelnden Durchhaltefähigkeit erfolgt (Urk. 8/78).</w:t>
      </w:r>
    </w:p>
    <w:p>
      <w:r>
        <w:rPr>
          <w:b/>
        </w:rPr>
        <w:t>E. 3.2</w:t>
      </w:r>
    </w:p>
    <w:p>
      <w:r>
        <w:t>Dr. Z.___ diagnostizierte in seinem Gutachten vom 2. Juni 2017 eine kombi nierte Persönlichkeitsstörung (ICD-10 F61.0; Urk. 8/88 S. 11). Anlässlich der Un tersuchung seien die objektivierbaren psychopathologischen Befunde gering aus geprägt gewesen. Auch mit Hilfe der MADRS sei kein klinisch relevantes depres sives Syndrom zu erkennen gewesen. Vorhanden gewesen sei eine Verdeutli chungstendenz, bei deutlich ausweichenden und spärlichen Angaben zu den Ak tivitäten des täglichen Lebens. Es sei keine wesentliche Veränderung des Gesund heitszustandes verglichen mit der Einschätzung von Dr. B.___ und lic. phil C.___ (zuletzt 2011) festzustellen (S. 13 f.). Von der regelmässig durchgeführten psychotherapeutischen Behandlung sei keine relevante Steigerung der Arbeitsfä higkeit zu erwarten; medizinisch-theoretisch sei die Prognose einer Persönlich keitsstörung meist chronisch stabil (S. 19). Die Limitierung des Aktivitätsniveaus ergebe sich für alle vergleichbaren Lebensbereiche aufgrund von Defiziten der Persönlichkeitsstörung mit deutlichen Abweichungen im Wahrnehmen, Denken, Fühlen und in den Beziehungen zu anderen. Dabei stünden mittelschwer bis zeit weise schwer ausgeprägte Defizite bei der Flexibilität/Umstellungsfähigkeit, der Durchhaltefähigkeit und Kontakt- und Gruppenfähigkeit (hier insbesondere der Konfliktlösungskompetenz) im Vordergrund. Eine Willensanstrengung zur Be wältigung dieser Defizite sei aus psychiatrisch-psychotherapeutischer Sicht nur eingeschränkt zumutbar und möglich (S. 21).</w:t>
      </w:r>
    </w:p>
    <w:p>
      <w:r>
        <w:rPr>
          <w:b/>
        </w:rPr>
        <w:t>E. 3.3</w:t>
      </w:r>
    </w:p>
    <w:p>
      <w:r>
        <w:t>In seiner Stellungnahme vom 4. Januar 2018 zum Gutachten von Dr. Z.___ führte Dr. A.___ im Wesentlichen aus, dass das Gutachten inkonsistent sei, bei wiederholt widersprüchlichen Aussagen. Der introvertierte Beschwerdeführer sei alles andere als theatralisch, zudem habe keiner der drei Vorbehandler eine narzisstische Komponente, eine Verdeutlichungstendenz oder ein Rentenbegeh ren feststellen können (Urk. 3/4 S. 1). Weiter sei ein Depressionskurztest nicht geeignet, eine Persönlichkeitsstörung zu messen, für eine entsprechende Unter suchung auf Depressivität hätten zudem weitere Testverfahren zum Einsatz kom men müssen (S. 3). Auf das Problem der gestörten Selbstwahrnehmung, der zeit weiligen Suizidalität, des offensichtlichen sozialen Rückzugs und der einzigen näheren Bezugsperson, der ebenfalls aus psychischen Gründen IV-berenteten Partnerin des Beschwerdeführers, gehe der SVA-Gutachter mit keinem Wort ein (S. 4). Entsprechend den Ausführungen des SVA-Gutachters zur Limitierung des Aktivitätsniveaus sei von einer tiefgreifenden und konsistenten Störung auszu gehen, sodass die Abschlussbeurteilung bezüglich der Arbeitsfähigkeit nicht nachvollzogen werden könne (S. 6). Der Beschwerdeführer sei seit mehr als 15 Jahren auf dem freien Arbeitsmarkt zu 100 % arbeitsunfähig, die Persönlichkeits fehlentwicklung habe in den Jahren nach 2005 völlig irreversible chronifizierte Züge angenommen (S. 7). Der Abbruch des ETH-Studiums sei weiter aus gesund heitlichen Gründen erfolgt. Der Beschwerdeführer sei überdurchschnittlich intel ligent, aber sozial und psychisch überdurchschnittlich gestört (S. 8).</w:t>
      </w:r>
    </w:p>
    <w:p>
      <w:r>
        <w:rPr>
          <w:b/>
        </w:rPr>
        <w:t>E. 4.1</w:t>
      </w:r>
    </w:p>
    <w:p>
      <w:r>
        <w:t>Im Rahmen des vorliegenden Revisionsverfahrens ist zunächst von Interesse, ob es (im massgeblichen Vergleichszeitraum) zu einer wesentlichen Veränderung des Gesundheitszustandes gekommen ist. In diagnostischer Hinsicht gehen sowohl Dr. Z.___ als auch Dr. A.___ von einer Persönlichkeitsstörung aus. Gemäss Dr. Z.___ ist es dabei, insbesondere was die Einschätzung der Arbeitsfähigkeit betrifft, seit der Erstbeurteilung zu keiner massgebenden Veränderung gekom men. In einer angepassten Tätigkeit ist gestützt auf das Gutachten weiterhin von einer vollständigen Arbeitsfähigkeit auszugehen. Demgegenüber geht Dr. A.___ von einer vollständigen Arbeitsunfähigkeit aus, dies allerdings be reits seit der erstmaligen Rentenzusprache. So erwähnte er in seinem Bericht vom 31. Januar 2017 einen stationären Gesundheitszustand seit 2004 (Urk. 8/78 S. 1); weiter hielt er in seiner Stellungnahme vom 4. Januar 2018 fest, dass der Be schwerdeführer auf dem freien Arbeitsmarkt seit mehr als 15 Jahren zu 100 % arbeitsunfähig sei (Urk. 3/4 S. 7). Im Hinblick auf die Arbeitsfähigkeit ist demnach auch gestützt auf die Einschätzung von Dr. A.___ von einer im Wesentlichen unveränderten Sachlage auszugehen, wobei der behandelnde Facharzt die Situa tion erheblich anders einschätzt. Selbst der Beschwerdeführer geht seit 1999 von einem im Wesentlichen unveränderten Zustand aus (vgl. etwa Urk. 8/88 S. 6 f.). Bei dieser Ausgangslage erscheinen die Revisionsvoraussetzungen – entspre chend der Einschätzung der Beschwerdegegnerin – als nicht erfüllt.</w:t>
      </w:r>
    </w:p>
    <w:p>
      <w:r>
        <w:rPr>
          <w:b/>
        </w:rPr>
        <w:t>E. 4.2.1</w:t>
      </w:r>
    </w:p>
    <w:p>
      <w:r>
        <w:t>Demgegenüber setzt die widererwägungsweise Aufhebung der ursprünglich Ren tenzusprache eine zweifellos unrichtige Beurteilung eines für die Rentenberech nung massgebenden Kriteriums voraus.</w:t>
      </w:r>
    </w:p>
    <w:p>
      <w:r>
        <w:t>In medizinischer Hinsicht legt Dr. Z.___ den medizinischen Sachverhalt in einer schlüssigen und nachvollziehbaren Weise dar, insbesondere auch in Kenntnis der Einschätzung von Dr. A.___. Die teils unterschiedliche Interpretation der ob jektiven Befunde gründet in der unterschiedlichen Optik der Beurteilungen, wobei Dr. Z.___ entsprechend seinem Gutachtensauftrag die medizinisch-theoretische Leistungsfähigkeit ins Zentrum rückt. In Bezug auf Berichte von Hausärztinnen und Hausärzten wie überhaupt von behandelnden Arztpersonen beziehungsweise Therapiekräften ist dabei auf die Erfahrungstatsache hinzuweisen, dass diese mit 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 r therapeutisch tätigen (Fach-) Person einerseits und Begutachtungsauftrag des amtlich bestellten fach medizinischen Experten anderseits (BGE 124 I 170 E. 4 ) nicht zu, ein Admi nistrativ- oder Gerichtsgutachten stets in Frage zu stellen und zum Anlass wei terer Abklärungen zu nehmen, wenn die behandelnden Arztpersonen bzw. The rapiekräfte zu anderslautenden Einschätzungen gelangen. Vorbehalten bleiben Fälle, in denen sich eine abweichende Beurteilung aufdrängt, weil die anderslau tenden Einschätzungen wichtige – und nicht rein subjektiver Interpretation ent springende – Aspekte benennen, die bei der Begutachtung unerkannt oder unge würdigt geblieben sind (Urteil des Bundesgerichts 8C_677/2014 vom 2 9. Oktober 2014 E. 7.2 mit Hinweisen, u.a. auf SVR 2008 IV Nr . 15 S. 43 E. 2.2.1 [I 514/06] ). Dies ist vorliegend nicht der Fall. Anzumerken ist weiter, dass Dr. Z.___ die MADRS nicht im Zusammenhang mit der Persönlichkeitsstörung</w:t>
      </w:r>
    </w:p>
    <w:p>
      <w:r>
        <w:t>verwendet hat, sondern zum Ausschluss einer depressiven Erkrankung, auch unter Berücksichti gung weiterer Aspekte (vgl. S. 10). Insgesamt ist die Einschätzung von Dr. Z.___ nicht zu beanstanden, sodass sowohl aktuell als auch im Zeitpunkt der erstmali gen Rentenzusprache von einer vollständigen Arbeitsfähigkeit in einer angepass ten Tätigkeit auszugehen ist. Eine wiedererwägungsweise Aufhebung der Verfü gung unter Hinweis auf eine zweifellos unrichtige Beurteilung des medizinischen Sachverhalts wurde denn auch von keiner Seite ins Feld geführt.</w:t>
      </w:r>
    </w:p>
    <w:p>
      <w:r>
        <w:rPr>
          <w:b/>
        </w:rPr>
        <w:t>E. 4.2.2</w:t>
      </w:r>
    </w:p>
    <w:p>
      <w:r>
        <w:t>Demgegenüber ging die Beschwerdegegnerin im Zusammenhang mit der Ermitt lung des Valideneinkommens von einer zweifellosen Unrichtigkeit im Rahmen der erstmaligen Leistungsbeurteilung aus, indem sie nunmehr ausführte, dass der Abbruch des ETH-Studiums nicht aus gesundheitlichen Gründen erfolgt sei.</w:t>
      </w:r>
    </w:p>
    <w:p>
      <w:r>
        <w:t>Dr. B.___ und lic. phil C.___ führten in ihrem Bericht vom 18. Mai 2005 aus, dass der Abbruch des Studiums aufgrund der grossen Probleme mit seiner dama ligen Freundin erfolgt sei (Urk. 8/16 S. 2). Dem massgebenden Feststellungsblatt für den Beschluss vom 31. Oktober 2005 ist dabei zu entnehmen, dass bezüglich des Krankheitsbeginns beim Regionalen Ärztlichen Dienst (RAD) eine ergänzende Anfrage gestellt wurde. Dieser nahm dahingehend Stellung, dass sie davon aus gehen würden, dass der Beschwerdeführer bei guter Gesundheit als Mathematiker arbeiten würde; das Valideneinkommen wurde dabei mit Fr. 130'000.-- beziffert (Urk. 8/21 S. 2 f.).</w:t>
      </w:r>
    </w:p>
    <w:p>
      <w:r>
        <w:t>Auch wenn die medizinische Aktenlage zur Frage des Abbruchs des ETH-Studiums nicht sehr ergiebig ist, kann daraus nicht per se auf eine zweifellose Unrichtigkeit der getroffenen Entscheidung geschlossen werden. So bestehen ent sprechend den Ausführungen von Dr. A.___ gute Argumente dafür, dass die instabilen Beziehungsmuster, welche zum Studienabbruch geführt haben, eine Folge der instabilen Persönlichkeitsstruktur gewesen sind (Urk. 3/4 S. 8). Zudem wurde die Frage des Valideneinkommens im Rahmen der Abklärungen der IV-Stelle explizit thematisiert, wobei immer auch ein gewisses Ermessen besteht. Ge rade bei solchen Ermessensentscheiden ist eine Wiedererwägung aber nur dann zulässig, wenn die neue Ermessensausübung als die klarerweise einzig richtige erscheint (Kieser, ATSG-Kommentar, 3. Auflage, Rz. 55 zu Art. 53). Von einer solchen Einschätzung der Sachlage ist im vorliegenden Fall aber keinesfalls aus zugehen.</w:t>
      </w:r>
    </w:p>
    <w:p>
      <w:r>
        <w:rPr>
          <w:b/>
        </w:rPr>
        <w:t>E. 4.3</w:t>
      </w:r>
    </w:p>
    <w:p>
      <w:r>
        <w:t>Zusammenfassend ist damit festzuhalten, dass weder die Voraussetzungen für die revisionsweise noch jene für eine wiedererwägungsweise Aufhebung der ange fochtenen Verfügung gegeben sind. In teilweiser Gutheissung der Beschwerde ist damit festzustellen, dass der Beschwerdeführer weiterhin Anspruch auf die bis herige halbe Rente hat.</w:t>
      </w:r>
    </w:p>
    <w:p>
      <w:r>
        <w:rPr>
          <w:b/>
        </w:rPr>
        <w:t>E.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t>Bei diesem Ausgang des Verfahrens wird das Gesuch um Gewährung der unent geltlichen Prozessführung gegenstandlos. Aufgrund der beförderlichen Behand lung der vorliegenden Beschwerde erübrigen sich weiter Ausführungen zum An trag auf Wiederherstellung der aufschiebenden Wirkung der Beschwerde. Das Gericht erkennt: 1.</w:t>
      </w:r>
    </w:p>
    <w:p>
      <w:r>
        <w:t>In teilweiser Gutheissung der Beschwerde wird die angefochtene Verfügung vom 24. November 2017 aufgehoben und es wird festgestellt, dass der Beschwerdeführer weiterhin Anspruch auf eine halbe Rente hat.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unter Beilage des Doppels von Urk. 7 -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