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IV.2018.00002 vom 11. Februar 2019</w:t>
      </w:r>
    </w:p>
    <w:p>
      <w:r>
        <w:t>ZH Sozialversicherungsgericht, 2019-02-11, DE</w:t>
      </w:r>
    </w:p>
    <w:p>
      <w:r>
        <w:rPr>
          <w:b/>
        </w:rPr>
        <w:t xml:space="preserve">Quelle: </w:t>
      </w:r>
      <w:r>
        <w:t>https://mcp.opencaselaw.ch/entscheid/zh_sozialversicherungsgericht_IV.2018.00002</w:t>
      </w:r>
    </w:p>
    <w:p>
      <w:r>
        <w:t>FR: ZH_SOZIALVERSICHERUNGSGERICHT IV.2018.00002 du 11 février 2019</w:t>
      </w:r>
    </w:p>
    <w:p>
      <w:r>
        <w:t>IT: ZH_SOZIALVERSICHERUNGSGERICHT IV.2018.00002 del 11 febbraio 2019</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Geburtsge bre ch en, Krankheit oder Unfall sein (Art. 4 Abs. 1 Bundesgesetz über die Inva liden ver sicherun g [IVG] ). Erwerbsunfähigkeit ist der durch Beeinträchtigung der kör per lichen, geistigen oder psychischen Gesundheit verursachte und nach zumut barer Behandlung und Eingliederung verbleibende ganze oder teilweise Verlust der Erwerbsmöglichkeiten auf dem in Betracht kommenden ausgeglichenen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 einkommen ziffernmässig möglichst genau ermittelt und einander gegenüber gestellt werden, worauf sich aus der Einkommensdifferenz der Invaliditätsgrad bestimmen lässt (sog. allgemeine Methode des Einkommensvergleichs; BGE 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 2.</w:t>
      </w:r>
    </w:p>
    <w:p>
      <w:r>
        <w:rPr>
          <w:b/>
        </w:rPr>
        <w:t>E. 2</w:t>
      </w:r>
    </w:p>
    <w:p>
      <w:r>
        <w:t>Hiergegen erhob der Versicherte mit Eingabe vom 2 8. Dezember 2017 Beschwerde und beantragte, es sei die angefochtene Verfügung aufzuheben und die Be schwer de gegnerin sei zu verpflichten, ihm ab dem 1. April 2015 eine ganze Inva lidenrente, eventuell eine Dreiviertelsrente , auszurichten (Urk. 1).</w:t>
      </w:r>
    </w:p>
    <w:p>
      <w:r>
        <w:t>Die Beschwerdegegnerin schloss mit Beschwerdeantwort vom 6. Februar 2018 (Urk. 6) auf Abweisung der Beschwerde. Mit Verfügung vom 7. Februar 2018 wurde dem Beschwerdeführer die Beschwerdeantwort zugestellt ( Urk. 8).</w:t>
      </w:r>
    </w:p>
    <w:p>
      <w:r>
        <w:rPr>
          <w:b/>
        </w:rPr>
        <w:t>E. 2.1</w:t>
      </w:r>
    </w:p>
    <w:p>
      <w:r>
        <w:t>In der angefochtenen Verfügung vom 1 7. November 2017 ( Urk. 2) hielt die Be schwerdegegnerin fest, medizinische Abklärungen hätten ergeben, dass der Beschwer deführer seit April 2014 in einer angepassten Tätigkeit zu 50 % arbeits fähig sei. Ohne Behinderung hätte er ein Einkommen von Fr. 83'988.30 und mit Behinderung ein solches von Fr. 35'61 6.05 erzielen können, weshalb eine Erwerbs einbusse von Fr. 48'372.25 und ein Invaliditätsgrad von 58 % resultiere. Der Anspruch auf eine halbe Invalidenrente mit einem Invaliditätsgrad von 58 % bestehe nach Ablauf des Wartejahrs und somit ab April 201 5.</w:t>
      </w:r>
    </w:p>
    <w:p>
      <w:r>
        <w:rPr>
          <w:b/>
        </w:rPr>
        <w:t>E. 2.2</w:t>
      </w:r>
    </w:p>
    <w:p>
      <w:r>
        <w:t>Demgegenüber machte der Beschwerdeführer in seiner Beschwerde vom 28. Dezember 2017 ( Urk. 1) zusammengefasst geltend, er müsse sich beruflich völlig neu orientieren, um seine medizinisch-theoretische Restarbeitsfähigkeit auf dem ihm offenstehenden Arbeitsmarkt verwerten zu können . Seine als Lastwa gen chauffeur erworbenen Kenntnisse könne er dabei nicht verwerten. Entspre chend sei bei der Be mess ung des Invalideneinkommens auf den Tabellenlohn des</w:t>
      </w:r>
    </w:p>
    <w:p>
      <w:r>
        <w:t>Kompetenzniveau s 1 abzustellen, wodurch ein Invaliden einkommen von Fr. 33 '326.25 resultiere. Ausserdem sei der Tabellenlohn um einen angemessenen Leidensabzug (25 %) zu kürzen, sei doch die medizinisch-theoretische Rest ar beits fähigkeit in einer leidensangepassten Tätigkeit an sehr vielfältige Beding ungen geknüpft und multipel eingeschränkt. Kürze man den Tabellenlohn um 25 %, resultiere ein Invalideneinkommen von Fr. 24'994.70 und ein Invalidi tätsgrad von 70 %, weshalb er Anspruch auf eine ganze Rente habe.</w:t>
      </w:r>
    </w:p>
    <w:p>
      <w:r>
        <w:rPr>
          <w:b/>
        </w:rPr>
        <w:t>E. 3</w:t>
      </w:r>
    </w:p>
    <w:p>
      <w:r>
        <w:t>Auf die Vorbringen der Parteien und die eingereichten Akten wird, soweit erforderlich, im Rahmen der nachfolgenden Erwägungen eingegangen. Das Gericht zieht in Erwägung: 1.</w:t>
      </w:r>
    </w:p>
    <w:p>
      <w:r>
        <w:rPr>
          <w:b/>
        </w:rPr>
        <w:t>E. 3.1</w:t>
      </w:r>
    </w:p>
    <w:p>
      <w:r>
        <w:t>Im April 2014 wurde der Beschwerdeführer bei bekannter koronarer Herzkrank heit mit Verdacht auf ein akutes Koronarsyndrom notfallmässig in das Stadtspital Z.___ eingewiesen. Die untersuchenden Ärzte sahen aufgrund der Symptomatik und der Anatomie eine Indikation zur chirurgischen Revaskularisation und führten eine Operation durch (vierfacher aorto -koronarer Bypass OPCAB mini mal-invasiv; vgl. Operations bericht vom 25. Juni 2014; Urk. 7/34/4f.). Zur kar dio logischen Rehabilitation begab sich der Beschwerdeführer in die Höhenklinik C.___ , wo bis auf p ostoperative Pleuraergüsse ein unkomplizierter Rehabilitationsverlauf festgehalten wurde (vgl. Arztbericht vom 2 1. Juli 2014; Urk. 7/67/70 f.). Im Rahmen weiterer postoperativer Untersuchungen klagte der Beschwerdeführer unter anderem über vielfältige Thoraxschmerzen , Schwindel symptome und über Parästhesien in den Armen und Händen (vgl. Arztbericht vom 2 3. Oktober 2014; Urk. 7/67/55). Dr. med. D.___ , Facharzt für Neuro logie FMH, deutete die Beschwerden am Arm und an der linken Hand im Rahmen eines cervicalen Schmerzsyndroms mit einer intermittierenden radikulären Reizung der unteren cervicalen Wurzeln auf der linken Seite bei nachgewiesener degenerativer Veränderung im Bereich der Halswirbelsäule (vgl. Arztbericht vom 5. August 2015; Urk. 7/67/32f.). Die Thoraxschmerzen betreffend hielt Dr. med. E.___ , Facharzt FMH Kardiologie und Innere Medizin, fest, diese seien im Charakter anders als die frühere Angina pectoris . Nach Durchführung einer Koronarangiographie könne eine prognostisch relevante koronare Stenosierung ausgeschlossen werden. Aufgrund des schwierig einzuordnenden Beschwerde bil des und den mehrfachen Restenosierungen nach Perkutaner koronarer Interven tion ( PCI ) werde auf eine erneute Intervention verzichtet (vgl. Arztbe richt vom 2 4. August 2015; Urk. 7/67/26f.).</w:t>
      </w:r>
    </w:p>
    <w:p>
      <w:r>
        <w:rPr>
          <w:b/>
        </w:rPr>
        <w:t>E. 3.1.1</w:t>
      </w:r>
    </w:p>
    <w:p>
      <w:r>
        <w:t>mit Hin weisen). Ist von einem genügend breiten Spektrum an zumutbaren Verwei sungs tätigkeiten auszugehen, können unter dem Titel leidensbedingter Abzug grund sätzlich nur Umstände berücksichtigt werden, die auch auf einem ausgeglichenen Arbeitsmarkt (Art. 16 ATSG) als ausserordentlich zu bezeichnen sind ( Urteil des Bundesgerichts 9C_366/2015 vom 22. September 2015 E. 4.3.1 mit Hinweisen; vgl. Urteil des Bundesgerichts 9C_826/2015 vom 13. April 2016 E. 3.2.1).</w:t>
      </w:r>
    </w:p>
    <w:p>
      <w:r>
        <w:t>Auch der Umstand, dass der Beschwerdeführer lediglich noch zu 50 % leistungs fähig ist, rechtfertigt keinen Abzug. Laut der gestützt auf die LSE 2012 erstellten Tabelle zu den nach Beschäftigungsgrad, Geschlecht und beruflicher Stellung differenzierten monatlichen Durchschnittsbruttolöhnen rechtfertigt ein Beschäfti gungsgrad von 50-74 % bei Männern auf der untersten Stufe der beruflichen Stellung (ohne Kaderfunktion) keinen zusätzlichen Tabellenlohnabzug (Bundes 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Vollzeitpensum (Fr. 6'085.--) eine vernachlässigbare Differenz (von Fr. 5.--) und somit kein wesentlicher Unterschied. Bei Berück sichtigung der für das Jahr 2014 aktualisierten Tabelle besteht zwar bei den angegebenen Werten (Fr. 5‘714.-- [Teilzeitpensum] und Fr. 6‘069.--</w:t>
      </w:r>
    </w:p>
    <w:p>
      <w:r>
        <w:t>[Vollzeit pensum]) eine Differenz von Fr. 355.-- oder 5.85 %. Daraus ergibt sich jedoch keine überproportionale Lohneinbusse (Urteile des Bundesgerichts 8C_805/2016 vom 22. März 2017 E. 3.2 und 8C_12/2017 vom 28. Februar 2017 E. 5.5.2 mit Hinweisen).</w:t>
      </w:r>
    </w:p>
    <w:p>
      <w:r>
        <w:t>Demnach ist nicht zu beanstanden, dass die Beschwerdegegnerin keinen Leidens abzug vom Tabellenlohn vornahm.</w:t>
      </w:r>
    </w:p>
    <w:p>
      <w:r>
        <w:rPr>
          <w:b/>
        </w:rPr>
        <w:t>E. 3.2</w:t>
      </w:r>
    </w:p>
    <w:p>
      <w:r>
        <w:t>Die Beschwerdegegnerin stütz t e sich in ihrer angefochtenen Verfügung vom 17. November 2017 ( Urk. 2) im Wesentlichen auf das interdisziplinäre Gutachten der MEDAS A.___ vom 6. September 2016 ( Urk. 7/92) ab. Die klinischen Unter suchungen fanden an fünf Tagen zwischen dem 4. und 2 6. April 2016 statt.</w:t>
      </w:r>
    </w:p>
    <w:p>
      <w:r>
        <w:rPr>
          <w:b/>
        </w:rPr>
        <w:t>E. 3.2.1</w:t>
      </w:r>
    </w:p>
    <w:p>
      <w:r>
        <w:t>Die Gutachter nannten folgende Diagnosen mit Auswirkung auf die Arbeitsfähig keit ( Urk. 7/92/33): - Aggressive koronare Herzkrankheit - Mit Status nach multiplen Katheterinterventionen , mit Stentim plan tation und 4-fach-ACB-Operation mit raschem Verschluss der Grafts zur Arteria</w:t>
      </w:r>
    </w:p>
    <w:p>
      <w:r>
        <w:t>circumflexa und zur rechten Kranzarterie (bekannt seit 2011) - Chronisch wiederkehrende Zer vi kalgien bei - Degenerativen HWS-Veränderungen und Diskushernien C5/C6 links mit Spinalkanalstenose und denkbarer wiederkehrender radikulärer Irri tation der C6-Wurzel links - MRI der HWS vom 2 1. April 2016 - Psychologische Faktoren und Verhaltensfaktoren bei anderenorts klassi fizierten Krankheiten (ICD-10: F54)</w:t>
      </w:r>
    </w:p>
    <w:p>
      <w:r>
        <w:t>Ohne Relevanz für die Arbeitsfähigkeit seien : - Wiederkehrende Thoraxschmerzen bei Status nach Sternotomie - Wiederkehrende Schulterschmerzen links, klinisch ohne Nachweis eines Impingement s oder eines Verdachtes auf Rotatorenmanschettenläsion - Knick-, Senk-, Spreizfuss beidseits - Arterielle Hypertonie - Adipositas, BMI 31,5 kg/m 2 - Dyslipidämie (anamnestisch) - Eisenmangel (anamnestisch) - Beklagter Schwindel ohne somatisches Korrelat - Persönlichkeitsakzentuierung (Z73.1)</w:t>
      </w:r>
    </w:p>
    <w:p>
      <w:r>
        <w:rPr>
          <w:b/>
        </w:rPr>
        <w:t>E. 3.2.2</w:t>
      </w:r>
    </w:p>
    <w:p>
      <w:r>
        <w:t>Im Rahmen der interdisziplinären Beurteilung hielt Dr. med. F.___ , Facharzt für Innere Medizin und Kardiologie FMH, fest, es würden sich Hinweise auf eine erneute Progredienz der koronaren Herzkrankheit finden. Eine katheter technische Sanierung sei nicht möglich, weshalb eine Verbesserung der kardialen Leistungsfähigkeit durch einen erneuten Eingriff nicht erreichbar</w:t>
      </w:r>
    </w:p>
    <w:p>
      <w:r>
        <w:t>erscheine. Das Herzleiden stelle aus somatischer Sicht die Hauptproblematik dar ( Urk. 7/92/30) .</w:t>
      </w:r>
    </w:p>
    <w:p>
      <w:r>
        <w:t>Dr. med. G.___ , Facharzt für Orthopädische Chirurgie und Traumatologie des Bewegungsapparates, führte aus, neben der Herzproblematik würden noch kaum ins Gewicht fallende Gesundheitsstörungen seitens des Bewegungs appa ra tes bestehen. Halswirbelsäule, Brustwirbelsäule und Lenden wirbelsäule des Be schwer deführers seien in ihrer Beweglichkeit jeweils frei. Es bestehe weder eine bedeutsame Wirbelsäulen fehlstatik noch eine akute Pathologie an der gesamten Wirbelsäule. Schmerzen in der Wirbelsäule seien während der Begutachtung auch bei komplexen Bewegungs abläufen nicht erkennbar gewesen, wenn auch der Beschwerdeführer insgesamt sehr klagsam erscheine und in seinen Bewegungs abläufen vorsichtig und ängstlich wirke. Der körperliche Untersuchungs befund betreffend die Wirbelsäule korreliere gut mit dem vorliegenden Bildmaterial. In den gefertigten Magnetresonanztomographie (MRI) -Aufnahmen der Halswirbel säule würden sich mässige Osteochondrosen und Bandscheiben protrusionen in den Segmenten C3/4 und C4/5 zeigen. Ausserdem sei eine Bandscheiben hernie rung im Segment C5/6 paramedian links gelegen mit Kontakt zur C6-Wurzel links ersichtlich. Bei anlagebedingt engem Spinalkanal bestehe hier eine Spinalkanal stenose. Dadurch sei eine Irritation der linken Nervenwurzel C6 zu erklären, nicht jedoch eine dauerhafte radikuläre Irritation. Entsprechend würden si ch weder bei der orthopädischen noch bei der neurologischen Untersuchung bei Dr. med. H.___ , Fachärztin für Neurologie, Hinweise auf eine akute oder eine chronische radikuläre Schädigung, auf eine Schädigung peripherer Nerven oder eine organische Ursache der geschilderten Schwindelsymptomatik finden lassen ( Urk. 7/92/31) . Dr. H.___ erachtete eine psychische Fehlverarbeitung und ein da durch bedingter psychogener Schwindel als möglich ( Urk. 7/92/52).</w:t>
      </w:r>
    </w:p>
    <w:p>
      <w:r>
        <w:t>Dr. G.___ äusserte weiter, sämtliche Gelenke der oberen und unteren Extremitäten des Beschwerdeführers seien frei beweglich mit jeweils guter Kraftentfaltung bis in die Peripherie. Schmerzen seien bei den Bewegungsprüfungen an den Gelenken nicht erkennbar. Hinweise auf das Vorliegen eines Impingement oder einer Rotatorenmanschettenläsion gebe es keine. Ebenso wenig seien Anhaltspunkte für das Vorliegen eines Kniebinnenschadens ersichtlich. Die vom Beschwerde führer bekundeten Schmerzen bei der Untersuchung der linken Schulter, insbe sondere bei den Endgraden der Bewegungsprüfungen , seien in Zusammenschau aller erhobener Befunde nicht objektivierbar, setze der Beschwerdeführer die Arme beim Entkleiden für den Untersuchungsgang unter anderem mit flüssigen Überkopfbewegungen beider Arme bis in die jeweiligen Endpositionen ohne ein erkennbares Schmerzgeschehen oder eine Ausweichbewegung ein. Die Impinge ment zeichen an den Schultergelenken seien negativ und die Rotatoren man schettentests würden keinen Hinweis auf eine Rotatorenmanschettenläsion liefern. Des Weiteren gebe es auch keine Hinweise auf ein Vorliegen einer rheu matischen Systemerkrankung oder einer Fibromyalgie ( Urk. 7/92/31) .</w:t>
      </w:r>
    </w:p>
    <w:p>
      <w:r>
        <w:t>Dr. med. I.___ , Facharzt für Psychiatrie und Psychotherapie FMH, kon statierte, seitens der Psyche des Versicherten sei festzustellen, dass nur leichte Störungen, emotionale Konflikte und Erwartungsängste bestehen würden. Diese würden zum Teil mit den körperlichen Störungen</w:t>
      </w:r>
    </w:p>
    <w:p>
      <w:r>
        <w:t>korrelieren. Ein Zusammenhang bestehe mit der vorwiegend anankastischen Persönlichkeitsakzentuierung des Beschwerdeführers. Dr. I.___ attestierte dem Beschwerdeführer aus rein psy chia trischer Sicht eine Minderbelastbarkeit von 20</w:t>
      </w:r>
    </w:p>
    <w:p>
      <w:r>
        <w:t>% ( Urk. 7/92/31) .</w:t>
      </w:r>
    </w:p>
    <w:p>
      <w:r>
        <w:rPr>
          <w:b/>
        </w:rPr>
        <w:t>E. 3.2.3</w:t>
      </w:r>
    </w:p>
    <w:p>
      <w:r>
        <w:t>und E.</w:t>
      </w:r>
    </w:p>
    <w:p>
      <w:r>
        <w:rPr>
          <w:b/>
        </w:rPr>
        <w:t>E. 3.3</w:t>
      </w:r>
    </w:p>
    <w:p>
      <w:r>
        <w:t>Im Juni 2016 wurde der Beschwerdeführer in der Klinik J.___ von Dr. E.___ kardiologisch untersucht. Dieser hielt teils atypische, teils typische, nitroglyzerin-positive Thoraxschmerzen fest und verwies auf ein Verlaufs-MRI, das eine Randischämie inf e roseptal über zwei Segmente gezeigt habe (vgl. Arzt bericht vom 6. Juni 2016; Urk. 7/104). Die festgestellte Ischämie inf e roseptal sei</w:t>
      </w:r>
    </w:p>
    <w:p>
      <w:r>
        <w:t>der rechten Koronararterie zuzuweisen, wo allerdings kaum sinnvolle Inter ven tions möglich keiten bestehen würden (vgl. Arztbericht vom 6. Juli</w:t>
      </w:r>
    </w:p>
    <w:p>
      <w:r>
        <w:t>2016; Urk. 7/105 ). Nach einer Reangiographie zur Bestimmung der fraktionellen Fluss reserve im RIVA erfolgte eine Dilatation und Stentimplantation im Bereich des mittleren RIVA (vgl. Arztbericht vom 2 2. Juli 2016; Urk. 7/106).</w:t>
      </w:r>
    </w:p>
    <w:p>
      <w:r>
        <w:rPr>
          <w:b/>
        </w:rPr>
        <w:t>E. 3.4</w:t>
      </w:r>
    </w:p>
    <w:p>
      <w:r>
        <w:t>in fine ).</w:t>
      </w:r>
    </w:p>
    <w:p>
      <w:r>
        <w:rPr>
          <w:b/>
        </w:rPr>
        <w:t>E. 4.1</w:t>
      </w:r>
    </w:p>
    <w:p>
      <w:r>
        <w:t>Einig sind sich die Parteien darüber, dass der Beschwerdeführer in der ange stammten Tätigkeit wegen seiner koronaren Herzkrankheit nicht mehr arbeits fähig ist, in einer leidensangepassten Tätigkeit jedoch noch eine Restarbeits fähig keit von 50 % besteht ( Urk. 1 S.</w:t>
      </w:r>
    </w:p>
    <w:p>
      <w:r>
        <w:rPr>
          <w:b/>
        </w:rPr>
        <w:t>E. 4.2</w:t>
      </w:r>
    </w:p>
    <w:p>
      <w:r>
        <w:t>Aus den Akten ergibt sich, dass de r Beschwerdeführer in Italien eine Anlehre im Sanitär- und Elektrofach absolvierte und nach</w:t>
      </w:r>
    </w:p>
    <w:p>
      <w:r>
        <w:t>dem Militärdienst im Familien betrie b, eine Textilfabrik, beschäftigt war (vgl. Urk. 7/68 S.</w:t>
      </w:r>
    </w:p>
    <w:p>
      <w:r>
        <w:t>8f. und Urk. 7/92/1 8f.) . Nachdem diese Firma Konkurs hatte anmelden m ü sse n , reiste er im Jahr 1989 in die Schweiz ein, wo er zu Beginn bei der O.___ AG sowie der P.___ angestellt war (vgl. IK-Auszug; Urk. 7/42). Er habe da als Hilfs arbeiter gearbeitet und insbesondere Kabelverlege - und Kabel schweiss arbeit en ausgeführt ( vgl. Urk. 7/92/19). Im November 1999 wechselte er dann zur Y.___ AG und war fortan als Wagenführer Sachentransport tätig (vgl. Urk. 7/43) , bis ihm per Ende April 2016 aufgrund seiner langen Krankheit ge kündigt wurde (Urk. 7/53). Als Wagenführer Sachentransport hatte er einen 18</w:t>
      </w:r>
    </w:p>
    <w:p>
      <w:r>
        <w:t>Tonnen Lastwagen zu lenken und beim Be - und Entladen von Brief- und Paketpost sowie andere r Waren für die Kunden zu helfen ( Urk. 7/3).</w:t>
      </w:r>
    </w:p>
    <w:p>
      <w:r>
        <w:rPr>
          <w:b/>
        </w:rPr>
        <w:t>E. 4.3</w:t>
      </w:r>
    </w:p>
    <w:p>
      <w:r>
        <w:t>D ie Restarbeitsfähigkeit des Beschwerdeführers in einer leidensangepassten Tätig keit ist an vielfältige Bedingungen geknüpft (vgl. vorstehend E.</w:t>
      </w:r>
    </w:p>
    <w:p>
      <w:r>
        <w:rPr>
          <w:b/>
        </w:rPr>
        <w:t>E. 4.4</w:t>
      </w:r>
    </w:p>
    <w:p>
      <w:r>
        <w:t>und 9C_386/2012 vom 1 8. September 2012 E. 5.2).</w:t>
      </w:r>
    </w:p>
    <w:p>
      <w:r>
        <w:t>Mit Bezug auf den behinderungs- beziehungsweise leidensbedingten Abzug ist zu beachten, dass das medizinische Anforderungs- und Belastungsprofil eine zum zeitlich zumutbaren Arbeitspensum tretende qualitative oder quantitative Ein schrän kung der Arbeitsfähigkeit darstellt, wodurch in erster Linie das Spektrum der erwerblichen Tätigkeiten (weiter) eingegrenzt wird, welche unter Berück sichtigung der Fähigkeiten, Ausbildung und Berufserfahrung der versicherten Person realistischerweise noch in Frage kommen. Davon zu unterscheiden ist die Frage, ob mit Bezug auf eine konkret in Betracht fallende Tätigkeit bei ausge glichener Arbeitsmarktlage verglichen mit einem gesunden Mitbewerber nur bei Inkaufnahme einer Lohneinbusse reale Chancen für eine Anstellung bestehen (Urteil des Bundesgerichts 9C_796/2013 vom 28. Januar 2014 E.</w:t>
      </w:r>
    </w:p>
    <w:p>
      <w:r>
        <w:rPr>
          <w:b/>
        </w:rPr>
        <w:t>E. 4.4.1</w:t>
      </w:r>
    </w:p>
    <w:p>
      <w:r>
        <w:t>Für die Bestimmung des Invalideneinkommens können nach der Rechtsprechung Tabellenlöhne gemäss den vom Bundesamt für Statistik periodisch herausge gebe nen Lohnstrukturerhebungen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IVG , 3. Aufl. 2014, N 55 und 89 zu Art. 28a, mit weiteren Hinweisen auf die Rechtsprechung).</w:t>
      </w:r>
    </w:p>
    <w:p>
      <w:r>
        <w:rPr>
          <w:b/>
        </w:rPr>
        <w:t>E. 4.4.2</w:t>
      </w:r>
    </w:p>
    <w:p>
      <w:r>
        <w:t>D as Invalideneinkommen ist ausgehend vom Tabellenlohn g emäss der LSE 2014, Tabelle TA</w:t>
      </w:r>
    </w:p>
    <w:p>
      <w:r>
        <w:t>1 , zu ermitteln. Die Beschwerdegegnerin stellte auf den statistischen Durchschnittslohn des Kompetenzniveaus 2 von Fr. 5’660 .-- (Total, Männer ) ab.</w:t>
      </w:r>
    </w:p>
    <w:p>
      <w:r>
        <w:t>Gemäss höchstrichterlicher Rechtsprechung rechtfertigt sich die Anwendung des Kompetenzniveaus 2, beziehungsweise bis zur LSE 2010 des Anforderungs nive aus 3, nur dann, wenn die versicherte Person nach Eintritt der Invalidität zwar nicht auf einen angestammten Beruf zurückgreifen kann, aber über besondere Fertigkeiten und Kenntnisse verfügt (Urteile 8C_457/2017 vom 1 1.</w:t>
      </w:r>
    </w:p>
    <w:p>
      <w:r>
        <w:t>Oktober 2017 E. 6.3 mit Hinweisen, 8C_227/2018 vom 1 4. Juni 2018 E. 4.2.2).</w:t>
      </w:r>
    </w:p>
    <w:p>
      <w:r>
        <w:t>Wenn die Be schwerdegegnerin ausführt , der Beschwerdeführer habe in der Vergangenheit ver schiedene Berufe ausgeübt und habe jahrelange Berufserfahrung ( Urk. 6 ), ändert dies nichts daran, dass dem Beschwerdeführer aufgrund seines auf leichte Tätig keiten begrenzten Zumutbarkeitsprofils (vgl. vorstehend E. 3.2.3 ) sowohl die ange stammte Tätigkeit als Wagenführer Sachen transport als auch die an gelernte Tätigkeit als Elektrosanitär wie auch die meisten übrigen handwerklichen res pektive körperliche Tätigkeiten nicht mehr zumutbar sind. D er Beschwerdeführer kann entsprechend die in seiner Berufslaufbahn erlernten Fähigkeiten und Kennt nisse nicht ohne Weiteres in anderen Berufen mit pr aktischen Tätigkeiten ein setzen . Davon ist auch aufgrund des gescheiterten Arbeitsversuches bei der Q.___ GmbH auszugehen (vgl. Urk. 7/110). Ausserdem rechtfertigen sich aufgrund der Aktenlage (vgl. unter anderem U rk. 7/42 und Urk. 7/92/18f. ) keine Zweifel daran, dass der Beschwerdeführer seit er im Jahr 1989 in die Schweiz eingereist ist , einzig als Hilfsarbeiter und Lastwagenchauffeur gearbeitet hat und über keine beruflichen Erfahrungen im administrativen Bereich oder im Dienst leistungsbereich verfügt. Insofern überzeugen die Vorbringen der Beschwerde geg nerin zum massgeblichen Kompetenz niveau nicht.</w:t>
      </w:r>
    </w:p>
    <w:p>
      <w:r>
        <w:t>Nach dem Gesagten rechtfertigt sich für die Festlegung des Invalidenkommens der Rückgriff auf den Durchschnittslohn im Kompetenzniveau 2 nicht; vielmehr ist auf den Durchschnittslohn im Kompetenzniveau 1 ( Fr. 5'312.--) abzustellen, auf den</w:t>
      </w:r>
    </w:p>
    <w:p>
      <w:r>
        <w:t>in der Regel abgestellt wird, wenn die versicherte Person - wie hier - im angestammten Beruf nicht mehr tätig sein kann (vgl. Urteile des Bundesgerichts 8C_325/2018 vom 1 1. September 2018 E. 4.2 und 8C_457/2017 vom 11. Novem ber 2017 E. 6.3 mit Hinweis).</w:t>
      </w:r>
    </w:p>
    <w:p>
      <w:r>
        <w:rPr>
          <w:b/>
        </w:rPr>
        <w:t>E. 4.4.3</w:t>
      </w:r>
    </w:p>
    <w:p>
      <w:r>
        <w:t>Demzufolge ist das standardisier te monatliche Einkommen von Fr. 5'312. -- unter</w:t>
      </w:r>
    </w:p>
    <w:p>
      <w:r>
        <w:t>Berücksichtigung der durchschnittlichen Arbeitszeit im Jahr 2015 von 41,7</w:t>
      </w:r>
    </w:p>
    <w:p>
      <w:r>
        <w:t>Stunden pro Woche (vgl. Bundesamt für Statistik, Betriebsübliche Arbeitszeit nach Wirtschaftsabteilungen, P 8) sowie der Nominallohnentwicklung bis ins Jahr 2015 (Bundesamt für Statistik, T 39 Entwicklung der Nominallöh ne 1910-2017, Männer; Stand 2014: 2220 , Stand 2015: 2226) auf ein Jahreseinkommen von Fr. 33'558.22 (50%-Pensum) hochzurechnen ( Fr. 5'312.-- x 12 : 40 x 41,7 : 2220 x 2226 x 0.5). Das anzurechnende hypothetische Invalideneinkommen be trägt somit Fr. 33' 316 . 35 und nicht wie von der IV-St elle ursprünglich berech net Fr. 35' 616.05 .</w:t>
      </w:r>
    </w:p>
    <w:p>
      <w:r>
        <w:rPr>
          <w:b/>
        </w:rPr>
        <w:t>E. 4.5.1</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 tt lichem erwerblichem Erfolg verwerten (BGE 126 V 75 E. 5b/ aa ). Der Abzug soll aber nicht automatisch erfolgen. Er ist unter Würdigung der Umstände im Einzelfall nach pflichtgemässem Ermessen gesamthaft zu schätzen und darf 25 %</w:t>
      </w:r>
    </w:p>
    <w:p>
      <w:r>
        <w:t>nicht übersteigen (BGE 135 V 297 E. 5.2; 134 V 322 E. 5.2 und 126 V 75 E. 5b/ bb -cc ). Die Rechtsprechung gewährt insbesondere dann einen Abzug auf dem Invalideneinkommen, wenn eine versicherte Person selbst im Rahmen körperlich leich ter Hilfsarbeitertätigkeit in ihrer Leistungsfähigkeit eingeschränkt ist (BGE 126 V 75 E. 5a/ bb ). Zu beachten ist jedoch, dass allfällige bereits in der Beur teilung der medizinischen Arbeitsfähigkeit enthaltene gesundheitliche Einschrän kungen nicht zusätzlich in die Bemessung des leidensbedingten Abzugs einflies sen und so zu einer doppelten Anrechnung desselben Gesichtspunkts führen dürfen (Urteil 9C_846/2014 vom 22. Januar 2015 E. 4.1.1 mit Hinweisen; vgl. Urteil des Bundesgerichts 8C_805/2016 vom 22. März 2017 E. 3.1).</w:t>
      </w:r>
    </w:p>
    <w:p>
      <w:r>
        <w:rPr>
          <w:b/>
        </w:rPr>
        <w:t>E. 4.5.2</w:t>
      </w:r>
    </w:p>
    <w:p>
      <w:r>
        <w:t>Dass der Beschwerdeführer gemäss seinem Zumutbarkeitsprofil auf leichte Tätig keiten angewiesen ist, rechtfertigt keinen Abzug vom Tabellenlohn, umfasst doch der Tabellenlohn im Kompetenzniveau 1 bereits eine Vielzahl von leichten und mittelschweren Tätigkeiten (Urteil e des Bundesgerichts 9C_833/2017 vom 20. April 2018 E. 5.1 mit Hinweisen, 8C_805/2016 vom 22. März 2017 E. 3.4.2 unter Hinweis auf 9C_ 455/2013 vom 4. Oktober 2013 E.</w:t>
      </w:r>
    </w:p>
    <w:p>
      <w:r>
        <w:rPr>
          <w:b/>
        </w:rPr>
        <w:t>E. 4.6</w:t>
      </w:r>
    </w:p>
    <w:p>
      <w:r>
        <w:t>Nicht in Frage stellen liess der Beschwerdeführer das von der Beschwerdegegnerin beigezogene hypothetische Valideneinkommen von Fr. 83'988.30 im Jahr 2015 (vgl. Urk. 2 S.</w:t>
      </w:r>
    </w:p>
    <w:p>
      <w:r>
        <w:t>3) . Sie ermittelte es gestützt auf die Angaben der ehemaligen Arbeitgeberin ( Urk. 7/43) respektive aus dem IK-Auszug (Urk. 7/42), was nicht zu beanstanden ist.</w:t>
      </w:r>
    </w:p>
    <w:p>
      <w:r>
        <w:rPr>
          <w:b/>
        </w:rPr>
        <w:t>E. 4.7</w:t>
      </w:r>
    </w:p>
    <w:p>
      <w:r>
        <w:t>Der Vergleich des Invalideneinkommens mit dem Valideneinkommen ergibt eine Erwerbseinbusse von Fr. 50 ' 671 . 95 oder ein en Inva liditätsgrad von 6 0 , 33</w:t>
      </w:r>
    </w:p>
    <w:p>
      <w:r>
        <w:t>%, gerundet 6 0</w:t>
      </w:r>
    </w:p>
    <w:p>
      <w:r>
        <w:t>%.</w:t>
      </w:r>
    </w:p>
    <w:p>
      <w:r>
        <w:t>Da der Beschwerdeführer gleichzeitig jedenfalls seit April 2014 in seiner ange stammten Tätigkeit vollumfänglich arbeitsunfähig war, wird der notwendige Durch schnitt während des Wartejahres erfüllt (vgl. E. 1.2). Damit erwarb der Beschwerdeführer am 1. April 2015 Anspruch auf eine Dreiviertelsrente .</w:t>
      </w:r>
    </w:p>
    <w:p>
      <w:r>
        <w:t>Die angefochtene Verfügung ist mithin, in teilweiser</w:t>
      </w:r>
    </w:p>
    <w:p>
      <w:r>
        <w:t>Gutheissung der dagegen erhobenen Beschwerde, aufzuheben, wobei festzustellen ist , dass der Beschwerde führer Anspruch auf eine Dreiviertelsrente der Invalidenversicherung hat. 5.</w:t>
      </w:r>
    </w:p>
    <w:p>
      <w:r>
        <w:t>5.1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 hend dem Ausgang des Ver fahrens sind sie der unterliegenden Beschwerdegegnerin aufzuerlegen. 5.2</w:t>
      </w:r>
    </w:p>
    <w:p>
      <w:r>
        <w:t>Ausgangsgemäss steht dem obsiegenden Beschwerdeführer eine Prozessentschä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w:t>
      </w:r>
    </w:p>
    <w:p>
      <w:r>
        <w:t>Unter Berücksichtigung der vorgenannten Bemessungskriterien und beim ge richts üblichen Stundenansatz von Fr. 220.-- ist die Prozessentschädigung vorlie gend auf Fr. 2’200 .-- (inkl. Barlauslagen und MWSt ) festzusetzen. Das Gericht erkennt: 1.</w:t>
      </w:r>
    </w:p>
    <w:p>
      <w:r>
        <w:t>In teilweiser Gutheissung der Beschwerde wird die angefochtene Verfügung der Sozial versicherungsanstalt des Kantons Zürich, IV-Stelle, vom 1 7. November 2017 aufge ho ben, und es wird festgestellt, dass der Beschwerdeführer ab dem 1. April 2015 Anspruch auf eine Dreiviertelsrente</w:t>
      </w:r>
    </w:p>
    <w:p>
      <w:r>
        <w:t>hat.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2’200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 Sozialversicherungsgericht des Kantons Zürich Der VorsitzendeDie Gerichtsschreiberin HurstStadler</w:t>
      </w:r>
    </w:p>
    <w:p>
      <w:r>
        <w:rPr>
          <w:b/>
        </w:rPr>
        <w:t>E. 9</w:t>
      </w:r>
    </w:p>
    <w:p>
      <w:r>
        <w:t>; Urk. 2 S. 3 ). Dies steht in Einklang mit den Akten (vgl. vorstehend E. 3.2.3) und gibt zu keinen Bemerkungen Anlass. Unei nig keit besteht indes über die Bemessung des Invaliditätsgrades, insbesondere</w:t>
      </w:r>
    </w:p>
    <w:p>
      <w:r>
        <w:t>der Berechnung des Invalideneinkommens. Die Beschwerde gegnerin bemass das Inv a lideneinkommen aufgrund der langjährigen Berufs erfahrung des Beschwerde führers anhand des Tabellenlohn s des Kompetenz niveaus 2 der vom Bundesamt für Statistik periodisch herausgegebenen Lohnstruk turerhebungen (LSE; vgl. Urk. 7/93 und Urk.</w:t>
      </w:r>
    </w:p>
    <w:p>
      <w:r>
        <w:t>6), was vom Beschwerdeführer beanstandet wird. Dieser ist der Ansicht, dass ihm nur noch eine Hilfstätigkeit zumutbar sei ( Urk. 1 S.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