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IV.2017.01379 vom 28. Dezember 2018</w:t>
      </w:r>
    </w:p>
    <w:p>
      <w:r>
        <w:t>ZH Sozialversicherungsgericht, 2018-12-28, DE</w:t>
      </w:r>
    </w:p>
    <w:p>
      <w:r>
        <w:rPr>
          <w:b/>
        </w:rPr>
        <w:t xml:space="preserve">Quelle: </w:t>
      </w:r>
      <w:r>
        <w:t>https://mcp.opencaselaw.ch/entscheid/zh_sozialversicherungsgericht_IV.2017.01379</w:t>
      </w:r>
    </w:p>
    <w:p>
      <w:r>
        <w:t>FR: ZH_SOZIALVERSICHERUNGSGERICHT IV.2017.01379 du 28 décembre 2018</w:t>
      </w:r>
    </w:p>
    <w:p>
      <w:r>
        <w:t>IT: ZH_SOZIALVERSICHERUNGSGERICHT IV.2017.01379 del 28 dicembre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1956, reiste im Jahr 2012 in die Schweiz ein und war von November 2013 bis Ende Januar 2015 als Chauffeur bei der</w:t>
      </w:r>
    </w:p>
    <w:p>
      <w:r>
        <w:t>Y.___</w:t>
      </w:r>
    </w:p>
    <w:p>
      <w:r>
        <w:t>AG in einem 100 %-Pensum angestellt . Letzter effektiver Arbeitstag war der 1 0. August 2014 ( Urk. 8/17 ).</w:t>
      </w:r>
    </w:p>
    <w:p>
      <w:r>
        <w:t>Am 2 9. Dezember</w:t>
      </w:r>
    </w:p>
    <w:p>
      <w:r>
        <w:t>2014 ( Eingangsdatum ) meldete sich der Versicherte bei der Sozialver sicherungsanstalt des Kantons Zürich, IV-Stelle, unter Hinweis auf Rückenprobleme zum Bezug von Leistungen der Invalidenversiche rung an (Urk. 12/3). Die IV-Stelle klärte die erwerblichen und medizinischen Verhältnisse ab , zog wiederholt die Akten der Kranken taggeld versicherung ( Urk. 8/14, Urk. 8/60 und Urk. 8/61) bei, holte die Berich te der behandelnden Ärzte (Urk. 8/18, Urk. 8/19, Urk. 8/24, Urk. 8/30, Urk. 8/37, Urk. 8/39, Urk. 8/43, Urk. 8/47, Urk. 8/51 und Urk. 8/55) sowie einen Auszug aus dem Individuellen Konto des Versicherten (IK-Auszug, Urk. 8/73 ) ein und ersuchte die Arbeitgeberin um Auskünfte (vgl. Arbeitgeberfragebogen vom 2 7. Januar 2015; Urk. 8/17). In der Folge veranlasste die IV-Stelle eine bidisziplinäre neurologisch-orthopädische Begutachtung durch die Z.___ , welche am 2 1. März 2017 darüber berichtete ( Urk. 8/70). Ausgehend von einem Invaliditätsgrad von 3 % stellte die IV-Stelle mit Vorbescheid vom 1 1. April 2017 die Abweisung des Leistungsbegehrens in Aussicht (Urk. 8/74). Dagegen erhob der Versicherte am 2. Mai</w:t>
      </w:r>
    </w:p>
    <w:p>
      <w:r>
        <w:t>2017 mündlich ( Urk. 8/78) sowie ergänzend am 3. November 2017 Ein wand ( Urk. 8/93), woraufhin die IV-Stelle weitere Arztberichte einholte ( Urk. 8/88 ). Dr.</w:t>
      </w:r>
    </w:p>
    <w:p>
      <w:r>
        <w:t>A.___ , Facharzt für Orthopädische Chirurgie und Trau matologie sowie Arzt des Regionalen Ärztlichen Dienstes (RAD), nahm am 3 0. August</w:t>
      </w:r>
    </w:p>
    <w:p>
      <w:r>
        <w:t>2017 Stellung. Mit Verfügung vom 22. November 2017 verneinte die IV-Stelle wie vorbeschieden eine n Anspruch auf eine Invalidenrente ( Urk. 2).</w:t>
      </w:r>
    </w:p>
    <w:p>
      <w:r>
        <w:rPr>
          <w:b/>
        </w:rPr>
        <w:t>E. 2</w:t>
      </w:r>
    </w:p>
    <w:p>
      <w:r>
        <w:t>Hiergegen erhob der Versicherte mit Eingabe vom 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