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IV.2017.01347 vom 19. August 2004</w:t>
      </w:r>
    </w:p>
    <w:p>
      <w:r>
        <w:t>ZH Sozialversicherungsgericht, 2004-08-19, DE</w:t>
      </w:r>
    </w:p>
    <w:p>
      <w:r>
        <w:rPr>
          <w:b/>
        </w:rPr>
        <w:t xml:space="preserve">Quelle: </w:t>
      </w:r>
      <w:r>
        <w:t>https://mcp.opencaselaw.ch/entscheid/zh_sozialversicherungsgericht_IV.2017.01347</w:t>
      </w:r>
    </w:p>
    <w:p>
      <w:r>
        <w:t>FR: ZH_SOZIALVERSICHERUNGSGERICHT IV.2017.01347 du 19 août 2004</w:t>
      </w:r>
    </w:p>
    <w:p>
      <w:r>
        <w:t>IT: ZH_SOZIALVERSICHERUNGSGERICHT IV.2017.01347 del 19 agosto 2004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1975, ohne Berufsausbildung ,</w:t>
      </w:r>
    </w:p>
    <w:p>
      <w:r>
        <w:t>war zuletzt als Bauarbeiter erwerbstätig gewesen (Urk. 7 /1/1), bevor er sich wegen einem allergischen Handekzem am 21. Juli 2004 bei der Invalidenversicherun g zum Leistungsbezug an meldete (Urk. 7 /2). Zunächst verneinte die Sozialversiche rungsanstalt des Kantons Zürich, IV-Stelle, gestützt auf verschiedene medizini sche Unterlagen der Suva, die ihrerseits Leistungsansprüche wegen Berufskrank heit prüfte (vgl. Urk. 7/6 ), mit Verfügung vom 19. August 2004 sowohl den An spruch auf eine Invalidenrente als auch den Anspruch auf berufliche Massnah men (Urk. 7/10 ). Dieser Entscheid erwuchs unangefochten in Rechtskraft.</w:t>
      </w:r>
    </w:p>
    <w:p>
      <w:r>
        <w:rPr>
          <w:b/>
        </w:rPr>
        <w:t>E. 1.2</w:t>
      </w:r>
    </w:p>
    <w:p>
      <w:r>
        <w:t>Im Verlauf des Jahres 2005 traten wiederum Handekzeme auf ( vgl. Urk. 7 /15) und die Suva führte weitere ärztliche Abklärungen durch (Urk. 7/17 ff. ). Am 29. De zember 2006 sprach die Suva dem Versicherten mit Wirkung ab 1. Oktober 2006 eine Invaliden rente basierend auf einem Inval iditätsgrad von 45 % zu (Urk. 7 /35). Auf Ein sprache des Versicherten anerkannte die Suva eine n Invaliditätsgrad 52 % (Urk. 7/42). Nach z usätzlichen Abklärungen (Urk. 7 /46 f. ) und durchgeführtem Vorbescheidverfahren (vgl. Urk. 7/51, 7/55) sprach die IV-Stelle dem Versicherten mit Verfügung vom 4. Dezember 2007 ab dem 1. September 2005 eine halbe In validenrente zu ( Urk. 7/67). Die dagegen erhobene Beschwerde hiess das hiesige Sozialversicherungsgericht mit Urteil vom 3. Dezember 2009 (IV.2008.00078) in dem Sinne gut, als es feststellte, dass dem Versicherten bereits mit Wirkung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