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IV.2017.01346 vom 27. Mai 2019</w:t>
      </w:r>
    </w:p>
    <w:p>
      <w:r>
        <w:t>ZH Sozialversicherungsgericht, 2019-05-27, DE</w:t>
      </w:r>
    </w:p>
    <w:p>
      <w:r>
        <w:rPr>
          <w:b/>
        </w:rPr>
        <w:t xml:space="preserve">Quelle: </w:t>
      </w:r>
      <w:r>
        <w:t>https://mcp.opencaselaw.ch/entscheid/zh_sozialversicherungsgericht_IV.2017.01346</w:t>
      </w:r>
    </w:p>
    <w:p>
      <w:r>
        <w:t>FR: ZH_SOZIALVERSICHERUNGSGERICHT IV.2017.01346 du 27 mai 2019</w:t>
      </w:r>
    </w:p>
    <w:p>
      <w:r>
        <w:t>IT: ZH_SOZIALVERSICHERUNGSGERICHT IV.2017.01346 del 27 maggio 2019</w:t>
      </w:r>
    </w:p>
    <w:p>
      <w:pPr>
        <w:pStyle w:val="Heading2"/>
      </w:pPr>
      <w:r>
        <w:t>Erwägungen</w:t>
      </w:r>
    </w:p>
    <w:p>
      <w:r>
        <w:rPr>
          <w:b/>
        </w:rPr>
        <w:t>E. 1</w:t>
      </w:r>
    </w:p>
    <w:p>
      <w:r>
        <w:t>/ 5-10 ). In der Zeit vom 5. März bis 3 0. April 2014 weilte die Versicherte zur stationären Behandlung in der Klinik</w:t>
      </w:r>
    </w:p>
    <w:p>
      <w:r>
        <w:t>A.___ ( Urk. 11/126 ), ebenso in der Zeit vom 1 2. Septemb er bis 1 1. November 2014 ( Urk. 11/136/35 ). Nach erfolgten Abklärungen stellte die IV-Stelle mit Vorbescheid vom 2 7. August 2014 die Abweisung des Leistun gsbegehrens in Aus sicht ( Urk. 11 /129 ) und hielt an diesem Entscheid mit Verfügung vo m 4. November 2014 fest ( Urk. 11/135 ). Die dagegen erhobene Beschwerde hiess das hiesige Gericht in dem Sinne gut, als dass es die Sache zur psychiatrischen Begutachtung an die IV-Stelle zurückwies ( Urk. 11/147 ; Prozess IV.2014.01303 ).</w:t>
      </w:r>
    </w:p>
    <w:p>
      <w:r>
        <w:rPr>
          <w:b/>
        </w:rPr>
        <w:t>E. 1.1</w:t>
      </w:r>
    </w:p>
    <w:p>
      <w:r>
        <w:t>Invalidität ist die voraussichtlich bleibende oder längere Zeit dauernde ganze oder teilweise Erwerbsunfähigkeit (Art. 8 Abs. 1 des Bundesgesetzes über den All g e meinen Teil des Sozialversicherungsrechts; ATSG ). Sie kann Folge von Ge burts gebrechen, Krankheit oder Unfall sein (Art. 4 Abs. 1 des Bundesgesetz es</w:t>
      </w:r>
    </w:p>
    <w:p>
      <w:r>
        <w:t>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 schen Beeinträchtigungen zu prüfen, ob ein psychischer Gesundheitsschaden mit Krankheitswert besteht, welcher die versicherte Person auch bei Aufbietung allen guten Willens daran hindert, ein rentenausschliessendes Erwerbsein 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 a 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 hängig von der Diagnose und grundsätzlich unbesehen der Ätiologie ausgewie sen und in ihrem Ausmass bestimmt sein. Entscheidend ist die nach einem weit gehend objektivierten Massstab zu beurteilende Frage, ob es der versicher ten Person zumutbar ist, eine Arbeitsleistung zu erbringen (BGE 143 V 409 E. 4.2.1, 141 V 281 E. 3.7, 139 V 547 E. 5.2, 127 V 294 E. 4c, je mit Hinweisen; vgl. Art. 7 Abs. 2 ATSG).</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 n übergestellt werden, worauf sich aus der Einkommensdifferenz der Invaliditäts grad bestimmen lässt (sog. allgemeine Methode des Einkommensvergleichs; BGE 130 V 343 E. 3.4.2 mit Hinweisen).</w:t>
      </w:r>
    </w:p>
    <w:p>
      <w:r>
        <w:rPr>
          <w:b/>
        </w:rPr>
        <w:t>E. 1.5</w:t>
      </w:r>
    </w:p>
    <w:p>
      <w:r>
        <w:t>Bei Gerichtsgutachten weicht das Gericht nach der Pra xis nicht ohne zwingende Gründe von der Einschätzung der medizinischen Fachleute ab, deren Aufgabe es ist, ihre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 luss folgerungen gelangt. Abweichende Beurteilung kann ferner gerecht fertigt sein, wenn gegensätzliche Meinungsäusserungen anderer Fachleute dem Ge richt als triftig genug erscheinen, die Schlüssigkeit des Gerichtsgutachtens in Frage zu stellen, sei es, dass es die Überprüfung durch eine weitere Fachperson im Rahmen einer Oberexpertise für angezeigt hält, sei es, dass es ohne eine solche vom Ergebnis des Gerichtsgutachtens abweichende Schlussfolgerungen zieht (BGE 125 V 351 E. 3b/ aa ). 2.</w:t>
      </w:r>
    </w:p>
    <w:p>
      <w:r>
        <w:rPr>
          <w:b/>
        </w:rPr>
        <w:t>E. 2</w:t>
      </w:r>
    </w:p>
    <w:p>
      <w:r>
        <w:t>Dagegen erhob die Vertreter in der Versichert en am 8. Dezember 2017 Bes chwer de und beantragte, es sei der Beschwerdeführerin mit Wirkung ab 1. April 2014 eine angemessene Rente zuzusprechen; eventua liter sei die Beschwerdegegnerin zu verpflichten, die gesetzlich vorgeschriebenen und notwendigen medizini schen</w:t>
      </w:r>
    </w:p>
    <w:p>
      <w:r>
        <w:t>Abklärungen vorzunehmen. Weiter sei der Beschwerdeführerin die unentgelt liche</w:t>
      </w:r>
    </w:p>
    <w:p>
      <w:r>
        <w:t>Prozessführung zu gewähren und die Unterzeichnende als unentgeltliche Rechts beiständin einzusetzen; weiter sei eine angemessene Nachfrist zur Einreichung weiterer Unterlagen zu gewähren; alles unter Kosten- und Entschädigungs folgen zu Lasten der Beschwerdegegnerin ( Urk. 1 S. 2).</w:t>
      </w:r>
    </w:p>
    <w:p>
      <w:r>
        <w:t>Mit Schreiben vom 1 4. Dezember 2017 legte die Vertreterin der Beschwerde füh rerin einen weiteren Arztbericht auf und reichte weitere Unterlagen im Zusam men hang mit der unentgeltlichen Rechtspflege ein ( Urk.</w:t>
      </w:r>
    </w:p>
    <w:p>
      <w:r>
        <w:rPr>
          <w:b/>
        </w:rPr>
        <w:t>E. 2.1</w:t>
      </w:r>
    </w:p>
    <w:p>
      <w:r>
        <w:t>Die Beschwerdegegnerin begründete die angefochtene Verfügung damit, dass ge stützt auf das Gutachten von Dr. B.___ keine längerdauernde gesundheitliche Einschränkung ausgewiesen sei, die Leistungen der Invalidenversicherung auszu lösen vermöge. Der Beschwerdeführerin sei die bisherige Tätigkeit als Bauzeich nerin weiterhin zu 100 % zuzumuten ( Urk. 2).</w:t>
      </w:r>
    </w:p>
    <w:p>
      <w:r>
        <w:rPr>
          <w:b/>
        </w:rPr>
        <w:t>E. 2.2</w:t>
      </w:r>
    </w:p>
    <w:p>
      <w:r>
        <w:t>Demgegenüber machte die Vertreterin der Beschwerdeführerin im Wesentlichen geltend, dass Dr. B.___ in ihrem Gutachten in wenig überzeugender Weise zum Schluss komme, dass keine posttraumatische Belastungsstörung vorliege ( Urk. 1 S. 4) . Weiter werde von Dr. B.___ die Diagnose einer mittelgradigen depressiven Erkrankung für die Dauer der stationären Behandlungen anerkannt, wobei etwa dem Austrittsbericht vom 3 0. April 2014 noch immer eine 100%ige Arbeits un fähigkeit zu entnehmen sei (S. 5) . Dabei sei nicht ersichtlich, ab wann die Leis tungs - und Arbeitsfähigkeit aus Sicht der Gutachterin sich wieder erhöht habe, was im Zusammenhang mit der Prüfung einer befristeten Rente aber unerläss lich sei (S. 6). Zudem sei darauf hinzuweisen, dass die Beschwerdeführerin ernsthaft bemüht gewesen sei, ihre Leistungsfähigkeit als Bauzeichnerin wieder zu 100 % zu erlangen, was aber nicht möglich gewesen sei (S. 6 f.). 3. 3.1</w:t>
      </w:r>
    </w:p>
    <w:p>
      <w:r>
        <w:t>Dr. med. D.___ , Oberärztin der Klinik</w:t>
      </w:r>
    </w:p>
    <w:p>
      <w:r>
        <w:t>Y.___ , diagnostizierte in ihrem Bericht vom 10. Juli 2013 eine mittelgradige bis schwere depressive Episode (ICD-10 F32.2) sowie Probleme mit Bezug auf ne ga tive Erlebnisse in der Kindheit (ICD-10 Z61; DD: Traumafolgestörung ). Es bestehe eine belastende familiäre Vorgeschichte mit diversen traumatischen Erlebnissen, auf welche die Beschwerdeführerin bisher nicht näher habe eingehen kön nen/ wollen. Sie sei derzeit stationär hospitalisiert und es bestehe im Moment sowohl in der bisherigen als auch in einer angepassten Tätigkeit eine 100%ige Arbeits unfähigkeit. Prinzipiell würden sie davon ausgehen, dass bezüglich der depressi ven Symptomatik eine Remission erreicht werden könne und eine Rück kehr in die Erwerbstätigkeit möglich sei, es gelte jedoch zunächst den Verlauf abzu warten (Urk. 11/91/11 f.). 3.2</w:t>
      </w:r>
    </w:p>
    <w:p>
      <w:r>
        <w:t>Die für den Bericht des Psychiatriezentrums Z.___ vom 28. August 2013 ver antwortlichen Fachpersonen diagnostizierten eine mittelgradige depressive Epi sode (ICD-10 F32.1), eine posttraumatische Belastungsstörung (ICD-10 F43.1), eine Dysthymia (ICD-10 F34.1) sowie eine Akzentuierung von Persönlich keits zügen, vorrangig emotional-instabile Züge (ICD-10 Z73.1). Die Beschwer defüh rerin beschreibe eine dysthyme Entwicklung seit ihrem frühen Jugendalter vor dem Hintergrund massiver physischer und psychischer Gewalt durch die Mutter. Bei Eintritt zeige sich ein mittelgradig depressives Zustandsbild mit stark ge drückter Stimmung, Freud- und Lustlosigkeit, Ein- und Durchschlaf störungen, grübelnden Gedanken, Konzentrationsstörungen, Leeregefühl als auch Überflu tungs erleben von belastenden Erinnerungen, Gefühle von blockiert sein und plötzliches Weinen. Weiter berichte die Beschwerdeführerin über Sui zidge danken in der Vergangenheit, könne sich aktuell aber klar davon distan zieren. Sowohl in der bisherigen als auch in einer angepassten Tätigkeit sei ak tuell von einer vollständigen Arbeitsunfähigkeit auszugehen. Ein Wechsel in ihr teilsta tionäres Setting sei für ca. Anfang Oktober 2013 geplant, wobei eine ge naue Zeitangabe nicht möglich sei, da sich die Beschwerdeführerin immer wie der stark emotional instabil zeige. Es sei nicht von einer Invalidisierung auszugehen, sondern von einer baldigen Erreichung einer zumindest teilweisen Arbeits fähig keit (Urk. 11/91/7 ff.). 3.3</w:t>
      </w:r>
    </w:p>
    <w:p>
      <w:r>
        <w:t>Die für den Austrittsbericht des Psychiatriezentrums Z.___ vom 22. Oktober 2013 verantwortlichen Fachärzte gingen im Wesentlichen von den gleichen psy chiatrischen Diagnosen aus, wie sie dem Bericht vom 28. August 2013 zu entnehmen sind. Die Beschwerdeführerin sei am 14. Oktober 2013 Zeugin eines schweren Verkehrsunfalls geworden, bei welchem sie erste Hilfe geleistet habe. In diesem Zusammenhang sei es zu einer akuten Belastungssituation gekommen (ICD-10 F43.0), welche erneut zu einer stationären Unterbringung geführt habe (bis 21. Oktober 2013). Ab dem 23. Oktober 2013 werde die Beschwerdeführerin die Behandlung im teilstationären Setting für vier Wochen fortführen, danach im ambulanten Setting. In der angestammten Tätigkeit sei vom 10. Juli bis 31. Oktober 2013 von einer 100%igen Arbeitsunfähigkeit auszugehen, es wür de n kognitive Einschränkungen sowie eine reduzierte Belastbarkeit und Aus dauer im Rahmen der Grunderkrankung bestehen. Die bisherige Tätigkeit sei aus medi zinischer Sicht noch zuzumuten, sofern die depressive Symptomatik sowie die Traumafolgesymptomatik ausreichend remittiert seien. Wann damit zu rechnen sei, könne derzeit nicht abgeschätzt werden (Urk. 11/121 S. 5 ff.). 3.4</w:t>
      </w:r>
    </w:p>
    <w:p>
      <w:r>
        <w:t>Die für den Austrittsbericht der Privatklinik A.___ verantwortlichen Fach personen diagnostizierten nach dem Klinikaustritt am 3 0. April 2014 eine kom plexe posttraumatische Belastungsstö rung (ICD-10 F43.1), eine dissoziative Bewe gungsstörung (ICD-10 F44.4), Feindseligkeit gegenüber dem Kind und ständige Schuldzuweisungen an das Kind (ICD-10 Z62.3), Probleme bei körperlicher Mi ss handlung eines Kindes (ICD-10 Z61.6), anamnestisch eine Dysthymie (ICD-10 F34.1) sowie eine mittelgradige depressive Episode, aktuell teilremittiert (ICD-10 F32.1). Bei der Beschwerdeführerin liege eine komplexe Traumafolge störung mit dissoziativen Bewegungsstörungen sowie eine traumabedingte Per sönlichkeits akzentuierung mit emotional-instabilen Anteilen vor. Zum Zeitpunkt des Aus tritts sei aus medizinisch-therapeutischer Sicht von einer 100%igen Arbeitsun fähigkeit auszugehen. Zur weiteren Traumabearbeitung und Stabilisie rung würde n sie die Weiterführung der Traumatherapie sowie eine feste Tages struktur empfehlen. Die Beschwerdeführerin trete in die angestammten häusli chen Ver hältnisse aus, bei ambulanter Behandlung bei Dr. D.___ . Ein zweites Intervall der stationären Traumatherapie sei in vier Monaten geplant (Urk.</w:t>
      </w:r>
    </w:p>
    <w:p>
      <w:r>
        <w:rPr>
          <w:b/>
        </w:rPr>
        <w:t>E. 5</w:t>
      </w:r>
    </w:p>
    <w:p>
      <w:r>
        <w:t>ff.). Mit Bes chwerde antwort vom 2 9. Januar 2018 beantragte die Beschwerdegegne rin die A bweisung der Beschwerde ( Urk.</w:t>
      </w:r>
    </w:p>
    <w:p>
      <w:r>
        <w:rPr>
          <w:b/>
        </w:rPr>
        <w:t>E. 5.1</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 ka to ren, die es – unter Berücksichtigung leistungshindernder äusserer Belas tungs faktoren einerseits und von Kompensationspotentialen (Ressourcen) ande rer seits – erlauben, das tatsächlich erreichbare Leistungsvermögen einzu schät z en (BGE 141 V 281 E. 2, E. 3.4-3.6 und 4.1; vgl. statt vieler: Urteil des Bundes gerichts 9C_590/2017 vom 1 5. Februar 2018 E. 5.1). Die Anerkennung eines rentenbegründenden Invaliditätsgrades ist nur zulässig, wenn die funktionellen Auswirkungen der medizinisch festgestellten gesundheitlichen Anspruchs grund lage im Einzelfall anhand der Standardindikatoren schlüssig und widerspruchs 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 ar 2018 E. 3.1 mit Hinweisen).</w:t>
      </w:r>
    </w:p>
    <w:p>
      <w:r>
        <w:rPr>
          <w:b/>
        </w:rPr>
        <w:t>E. 5.2</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w:t>
      </w:r>
    </w:p>
    <w:p>
      <w:r>
        <w:t>März 2018 E. 7.4) .</w:t>
      </w:r>
    </w:p>
    <w:p>
      <w:r>
        <w:rPr>
          <w:b/>
        </w:rPr>
        <w:t>E. 5.3</w:t>
      </w:r>
    </w:p>
    <w:p>
      <w:r>
        <w:t>.4</w:t>
      </w:r>
    </w:p>
    <w:p>
      <w:r>
        <w:t>Im Rahmen der Konsistenzprüfung hielt</w:t>
      </w:r>
    </w:p>
    <w:p>
      <w:r>
        <w:t>die Gerichtsgutachterin fest, dass es keine n Grund gebe, an den Ausführungen der Beschwerdeführerin zu zweifeln. Diese würden sich mit den Beobachtungen im Rahmen der Untersuchung, den Befundbeschreibungen der stationären Behandlungen und der Beschreibung der ambulant behandelnden Psychiaterin decken. Der Befund schlage sich auch in den Einschränkungen des Aktivitätsniveaus in den unterschiedlichen Lebensbe rei chen nieder, wobei allein im kleinen Familienkreis von guten und verläss li chen Kontakten auszugehen sei (S. 42).</w:t>
      </w:r>
    </w:p>
    <w:p>
      <w:r>
        <w:t>Aufgrund der Tatsache, dass die Beschwerdeführerin seit 2013 in regelmässiger Behandlung steht bei guter Motivation und Compliance (S. 43), ist von einem erheblichen Leidensdruck auszugehen.</w:t>
      </w:r>
    </w:p>
    <w:p>
      <w:r>
        <w:rPr>
          <w:b/>
        </w:rPr>
        <w:t>E. 5.4</w:t>
      </w:r>
    </w:p>
    <w:p>
      <w:r>
        <w:t>In einer Gesamtwürdigung der massgebenden Standardindikatoren ist die Ein schätzung des Leistungsvermögens durch die Gerichtsgutachterin nicht zu be an standen. Die noch gegebene Restleistungsfähigkeit</w:t>
      </w:r>
    </w:p>
    <w:p>
      <w:r>
        <w:t>berücksichtig t dabei ,</w:t>
      </w:r>
    </w:p>
    <w:p>
      <w:r>
        <w:t>dass die Beschwerdeführer in</w:t>
      </w:r>
    </w:p>
    <w:p>
      <w:r>
        <w:t>d och über ein e intakte Familiensituation verfügt;</w:t>
      </w:r>
    </w:p>
    <w:p>
      <w:r>
        <w:t>weiter ist von einem grossen Durchhaltevermögen und einer grundsätzlich guten Leis tungs bereitschaft auszugehen. Auf der anderen Seite liegt indes</w:t>
      </w:r>
    </w:p>
    <w:p>
      <w:r>
        <w:t>eine deutliche</w:t>
      </w:r>
    </w:p>
    <w:p>
      <w:r>
        <w:t>Ausprägung der diagnoserelevanten psychiatrischen Befunde vor bei schon er heb lichen therapeutischen Bemühungen und konsistenten Angaben der Be schwer deführerin. 6. 6.1</w:t>
      </w:r>
    </w:p>
    <w:p>
      <w:r>
        <w:t>Aufgrund der</w:t>
      </w:r>
    </w:p>
    <w:p>
      <w:r>
        <w:t>a usgewiesenermassen ab dem 29. April 2013 bestehenden Arbeit s unfähigkeit (vgl. Urk. 11/91/4-1 6)</w:t>
      </w:r>
    </w:p>
    <w:p>
      <w:r>
        <w:t>ist unter Berücksichtigung des Wartejahres von einem frühestmöglichen Rentenbeginn per</w:t>
      </w:r>
    </w:p>
    <w:p>
      <w:r>
        <w:t>1. April 2014 auszugehen. Aus invalidenversicherungsrechtlicher Sicht ist demnach die ab April 2014 gegebene Arbeitsfähigkeit in der bisherigen oder einer angepassten Tätigkeit von Inte resse. In der Zeit vom 5. März bis 3 0. April 2014 weilte die Versicherte zur sta tionären Behandlung in der Klinik A.___ ( Urk. 11/126), eben so in der Zeit vom 1 2. September bis 1 1. November 2014 ( Urk. 11/136/35).</w:t>
      </w:r>
    </w:p>
    <w:p>
      <w:r>
        <w:t>In einer angepassten Tätigkeit bestehen damit die folgenden Arbeitsfähigkeiten: - 0 % vom 1. bis 3 0. April 2014 - 40 % vom 1. Mai bis 1 1. September 2014 - 0 % vom 1 2. September bis 1 1. November 2014 - 40 % ab</w:t>
      </w:r>
    </w:p>
    <w:p>
      <w:r>
        <w:t>1 2. N ovember 2014</w:t>
      </w:r>
    </w:p>
    <w:p>
      <w:r>
        <w:t>Zu prüfen bleibt weiter, o b in der Zeit zwischen Februar 2017 und der Geburt am 2. Mai 2017 vorübergehend eine vollständige Arbeitsunfähigkeit v orgelegen hat . Dr. C.___ hielt in ihrem Gerichtsgutachten fest, dass für die fragliche Zeitspanne von einer vollständigen Arbeitsunfähigkeit auch in einer ange pass ten Tätigkeit auszugehen sei, soweit dies retrospektiv überhaupt beurteilbar sei ( Urk. 18 S. 35). Die Beschwerdeführerin führte im Rahmen des Gerichtsgutach tens aus, dass sie wenige Wochen vor der Geburt des Sohnes wieder überlastet gewesen und in der Folge krankgeschrieben worden sei (S. 19). Echtzeitliche Angaben für diesen Zeitraum sind in den vorliegenden Akten nicht enthalten. Bei dieser Ausgangslage erscheint eine dreimonatige Verschlechterung des IV-relevanten Gesundheitsschadens ( Art. 88a Abs. 2 der Verordnung über die Inva lidenversicherung; IVV ) nicht überwiegend w ahrscheinlich dargetan. Eine Ver schlech terung von kürzerer Dauer führt dabei nicht zu einer Veränderung des Rentenanspruchs, sodass die Bestimmung des exakten Verlaufs offen bleiben kann. 6.2</w:t>
      </w:r>
    </w:p>
    <w:p>
      <w:r>
        <w:t>Nachdem die Beschwerdegegnerin im Rahmen der angefochtenen Verfügung keinen IV-relevant en Gesundheitsschaden feststell en konnte ( Urk. 2) , wurden demzufolge keine Abklärungen in beruflicher Hinsicht vorgenommen und kein Einkommensvergleich durchgeführt. Zur Wahrung des Instanzenzuges ist die Sache dazu an die Beschwerdegegnerin zurückzuweisen, unter Berücksichtigung der f estgesetzten Arbeitsfähigkeiten. 6.3</w:t>
      </w:r>
    </w:p>
    <w:p>
      <w:r>
        <w:t>Aufgrund der Tatsache, dass die Beschwerdeführerin seit dem 2. Mai 2017 Mutter eines Sohnes ist und die Kinderbetreuung übernimmt, stellt sich zudem die Frage, ob dies revisionsrechtlich beachtlich ist.</w:t>
      </w:r>
    </w:p>
    <w:p>
      <w:r>
        <w:t>Per 2. Mai 2017 wäre dabei die bis zum 3 1. Dezember 2017 gültige Praxis zur gemisch ten Methode anwendbar. Der Europäische Gerichtshof für Menschen rechte (EGMR) hat am 2. Februar 2016 sein Urteil in Sachen Di Trizio gegen die Schweiz (Nr. 7186/09) gefällt. Gestützt darauf hielt das Bundesgericht fest, dass die revisionsweise Aufhebung einer Invalidenrente EMRK-widrig ist, wenn allein familiäre Gründe (die Geburt von Kindern und die damit einhergehende Reduk tion des Erwerbspensums) für einen Statuswechsel von «vollerwerbstätig» zu «teilerwerbstätig» (mit Aufgabenbereich) sprechen (BGE 143 I 50, BGE 144 I 103 E. 4.2 unter Hinweis auf das IV-Rundschreiben Nr. 355). Auf den Zeitpunkt d er Geburt fällt dabei eine revisionsweise Überprüfung des Rentenanspruchs ausser Betracht.</w:t>
      </w:r>
    </w:p>
    <w:p>
      <w:r>
        <w:t>Für die Zeit ab 1. Januar 2018 findet das neue Berechnungsmodell bei der gemischten Methode Anwendung (Art. 27 bis IVV) . Da damit Teilerwerbstätige mit Aufgabenbereich nun grundsätzlich nicht mehr schlechter gestellt werden, könnte der Wechsel des Status einer versicherten Person allenfalls wieder als möglicher Revisionsgrund gelten (IV-Rundschreiben Nr. 372, Aufhebung des IV-Rundschreibens Nr. 355 per 1. Januar 2018) , was die Beschwerdegegnerin zu prüfen haben wird . 6.4</w:t>
      </w:r>
    </w:p>
    <w:p>
      <w:r>
        <w:t>Zusammenfassend ist die Sache zur Durchführung des Einkommensvergleichs aufgrund der nunmehr feststehenden Arbeitsfähigkeiten an die Beschwerde geg nerin zurückzuweisen; die Beschwerde ist in diesem Sinne gutzuheissen, was zur Aufhebung der angefochtenen Verfügung führt. 7.</w:t>
      </w:r>
    </w:p>
    <w:p>
      <w:r>
        <w:t>7.1</w:t>
      </w:r>
    </w:p>
    <w:p>
      <w:r>
        <w:t>Da es im vorliegenden Verfahren um die Bewilligung oder Verweigerung von IV-Leistungen geht, ist das Verfahren kostenpflichtig. Die Gerichtskosten sind nach dem Verfahrensaufwand und unabhängig vom Streitwert festzulegen (Art. 69 Abs. 1 bis IVG) und auf Fr. 8 00.-- anzusetzen. Entsprechend dem Aus gang des Verfahrens sind sie der Beschwerdegegnerin aufzuerlegen.</w:t>
      </w:r>
    </w:p>
    <w:p>
      <w:r>
        <w:t>Die Rückweisung einer Sache kommt einem Obsiegen der Beschwerdeführerin gleich. Ausgangsgemäss ist die Beschwerdegegnerin demnach zu verpflichten, der Beschwerdeführerin eine angemessene Prozessentschädigung zu bezahlen, welche in Anwendung von Art. 61 lit . g ATSG, namentlich unter Berück sich tigung der Bedeutung der Streitsache und der Schwierigkeit des Prozesses sowie nach Einsicht in die als angemessen erscheinende Honorarnote vom 1 4. März 2019 ( Urk. 23) auf Fr. 3'000.50 (inklusive Barauslagen und Mehrwertsteuer) festzusetzen ist.</w:t>
      </w:r>
    </w:p>
    <w:p>
      <w:r>
        <w:t>Bei diesem Ausgang des Verfahrens wird das Gesuch betreffend Gewährung der unentgeltlichen Prozessführung und Rechtsvertretung gegenstandslos. 7.2</w:t>
      </w:r>
    </w:p>
    <w:p>
      <w:r>
        <w:t>Das Gerichtsgutachten war erforderlich, weil die Beschwerdegegnerin ihren Ent scheid auf eine Expertise stützte, welche die höchstgerichtlichen Anforderungen an ein beweiskräftiges Gutachten nicht erfüllt. Die Beurteilung durch Dr. B.___ leuchtete in der Beurteilung der medizinischen Situation nicht ein und ihre Schlussfolgerungen waren unzureichend begründet, da insbesondere keine rechts genügliche Auseinandersetzung mit den abweichenden Vorakten erfolgte (BGE 134 V 231 E. 5.1, 125 V 351 E. 3a, 122 V 157 E. 1c) , wie Dr. Dr. C.___</w:t>
      </w:r>
    </w:p>
    <w:p>
      <w:r>
        <w:t>zutreffenderweise darlegte (Urk. 18 S. 38 f.). Die Beschwerdegegnerin hat deshalb die entstandenen, vom Gericht anerkannten Kosten in der Höhe von Fr.</w:t>
      </w:r>
    </w:p>
    <w:p>
      <w:r>
        <w:t>8'700.-- gemäss Rechnung vom 7. Januar 2019 (Urk. 19) zu erstatten.</w:t>
      </w:r>
    </w:p>
    <w:p>
      <w:r>
        <w:t>Das Gericht erkennt: 1.</w:t>
      </w:r>
    </w:p>
    <w:p>
      <w:r>
        <w:t>Die Beschwerde wird in dem Sinne gutgeheissen, dass die angefochtene Verfügung vom 6. November 2017 aufgehoben und die Sache an die Sozialversicherungsanstalt des Kantons Zürich, IV-Stelle, zurückgewiesen wird, damit diese, nach erfolgter Abklä rung im Sinne der Erwägun gen, über den Rentenanspruch der Beschwerdeführerin neu verfüge. 2.</w:t>
      </w:r>
    </w:p>
    <w:p>
      <w:r>
        <w:t>Die Gerichtskosten von Fr. 800 .-- werden der Beschwerdegegnerin auferlegt. Rechnung und Einzahlungsschein werden der Kostenpflichtigen nach Eintritt der Rechtskraft zugestellt. 3.</w:t>
      </w:r>
    </w:p>
    <w:p>
      <w:r>
        <w:t>Die Beschwerdegegnerin wird verpflichtet, der Beschwerdeführerin eine Prozessent schädigung von Fr. 3’000.50 ( inklusive Barauslagen und Mehrwertsteuer ) zu bezahlen. 4 .</w:t>
      </w:r>
    </w:p>
    <w:p>
      <w:r>
        <w:t>Die Beschwerdegegnerin wird verpflichtet, der Gerichtskasse die Gutachtenskosten von Fr. 8'700.-- zu ersetzen. Rechnung und Einzahlungsschein werden der Kosten pflich tigen nach Eintritt der Rechtskraft zugestellt. 5 .</w:t>
      </w:r>
    </w:p>
    <w:p>
      <w:r>
        <w:t>Zustellung gegen Empfangsschein an: - Rechtsanwältin Magdalena Schaer unter Beilage einer Kopie von Urk. 22 - Sozialversicherungsanstalt des Kantons Zürich, IV-Stelle , unter Beilage einer Kopie von Urk. 19 und von Urk. 23 - Bundesamt für Sozialversicherungen sowie an: - Gerichtskasse (im Dispositiv nach Eintritt der Rechtskraft) 6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GräubSchetty</w:t>
      </w:r>
    </w:p>
    <w:p>
      <w:r>
        <w:rPr>
          <w:b/>
        </w:rPr>
        <w:t>E. 10</w:t>
      </w:r>
    </w:p>
    <w:p>
      <w:r>
        <w:t>), was der Beschwerdeführerin am 3 1. Januar 2018 zur Kenntnis gebracht wurde ( Urk. 12).</w:t>
      </w:r>
    </w:p>
    <w:p>
      <w:r>
        <w:t>Mit Beschluss vom 9. Oktober 2018 wurde bei C.___ , Fachärztin FMH für Psychiatrie und Psychotherapie, ein psychiatrisches Gutachten einge holt ( Urk. 16), welches am 7. Januar 2019 fertiggestellt wurde ( Urk. 18). Mit Ver fügung vom 2 9. Januar 2019 wurde das Gutachten den Parteien zur freige stellten Stellungnahme unterbreitet ( Urk. 20); während sich die Vertreterin der Beschwerdeführerin innert Frist ( Urk. 21) nicht vernehmen liess, verzichtete die Beschwerdegegnerin auf eine Stellungnahme ( Urk. 22). Das Gericht zieht in Erwägung: 1.</w:t>
      </w:r>
    </w:p>
    <w:p>
      <w:r>
        <w:rPr>
          <w:b/>
        </w:rPr>
        <w:t>E. 11</w:t>
      </w:r>
    </w:p>
    <w:p>
      <w:r>
        <w:t>/126 ) . 3.5</w:t>
      </w:r>
    </w:p>
    <w:p>
      <w:r>
        <w:t>Gemäss Austrittsmeldung vom 11. November 2014 fand die zweite Hospitalisa tion in der Klinik A.___ vom 12. September bis 11. November 2014 statt. In diagnostischer Hinsicht gingen die Fachärzte neu von einer rezidivierenden de pressiven Störung, gegenwärtig mittelgradige Episode (ICD-10 F33.1) aus, bei ansonsten unveränderter Diagnosestellung. Ein drittes Intervall der stationären Traumatherapie würden sie unter der Bedingung einer tragfähigen Einbindung in ein ambulantes psychotherapeutisches Setting und der Indikationsstellung in Absprache mit der ambulanten Behandlerin als indiziert erachten. Unter diesen Bedingungen wäre ein Wiedereintritt in neu n bis zwölf Monaten anzudenken ( Urk. 11/136/35) . 3.6</w:t>
      </w:r>
    </w:p>
    <w:p>
      <w:r>
        <w:t>Dr. B.___</w:t>
      </w:r>
    </w:p>
    <w:p>
      <w:r>
        <w:t>hielt in ihrem Gutachten vom 2 8. März 2017 fest, dass im Zeitpunkt der Begutachtung keine Diagnose gemäss ICD-10 habe gestellt werden können . Bezüglich einer</w:t>
      </w:r>
    </w:p>
    <w:p>
      <w:r>
        <w:t>posttraumatische n Belastungsstörung habe nicht objektiviert werden könne n , inwieweit die von der Beschwerdeführerin berichtete n oder zum Teil nur angedeutete n Gewalterfahrungen einen vollständigen oder teil weise realen Hintergrund aufweisen würden . Sie habe ein re ch t unauffälliges Leben geführt und e s gebe keine Hinweise, dass in den Jahre n vor d er Therapie</w:t>
      </w:r>
    </w:p>
    <w:p>
      <w:r>
        <w:t>Symptome im Sinne einer posttraumatischen Belastungsstörung aufgetreten seien . Die diagnostischen Leitlinien sähen zudem vor, dass eine posttrau ma tische Belastungsstörung nur dann diagnostiziert werden solle, wenn sie «inner halb von sechs Monaten nach einem traumatisierenden Ereignis von ausser ge wöhnlicher Schwere aufgetreten ist». Es werde der Situation der Beschwerde führerin angesichts der geschilderten oder auch nur angedeuteten, fraglich oder tatsächl ich erlebten Ereigniss en, wahrscheinlich in jedem Fall sehr schwierigen Kindheit siche r am ehesten gerecht, wenn die Störung nach ICD-10 mit Z61 (Probleme durch negative Kindheitserlebnisse) klassifiziert und aufgrund der un kl aren Objektivierbarkeit keine detaillierte Zuordnung vorgenommen werde. Bei den stationären Behandlungen in der Klinik Y.___ sei jeweils die Diag nose einer mittelgradigen depressiven Erkrankung gestellt worden, zu der auch die beschriebenen Symptome passten. Insofern könne davon ausgegangen wer den , dass zu jenem Zeitpunkt tatsächlich eine depressive Episode mittelgra digen Ausmasses bestanden habe. Im Fall der kurzen stationären Behandlung habe ei n e Belastungsreaktion nach Erleben eines Unfalles und Leisten von erster Hilfe bestande n. Es bestehe bei der Beschwerdeführerin aus psychiatrischer Sicht keine Einschränkung der Arbeitsfähigkeit in der bisherigen Tätigkeit ( Urk. 11/164 S.</w:t>
      </w:r>
    </w:p>
    <w:p>
      <w:r>
        <w:t>13). 3.7</w:t>
      </w:r>
    </w:p>
    <w:p>
      <w:r>
        <w:t>Dr. C.___ stellte in ihrem psychiatrischen Gerichtsgutachten vom 7. Januar 2019 die folgenden Diagnosen ( Urk. 18 S. 28) : - posttraumatische Belastungsstörung im Sinne einer komplexen posttrau matischen Belastungsstörung (ICD-10 F43.1) - rezidivierende depressive Störung, gegenwärtig allenfalls leichte depres sive Episode (ICD-10 F33.0) - akzentuierte Persönlichkeitszüge, vorrangig emotional instabil (ICD-10 Z73.1) - dissoziative Bewegungsstörung (ICD-10 F44.4)</w:t>
      </w:r>
    </w:p>
    <w:p>
      <w:r>
        <w:t>Sie legte dar , a ufgrund der beschriebenen Einschränkungen (S. 33 f.) sei in der angestammten Tätigkeit als Bauzeichnerin von einer 100%igen Arbeitsun fähig keit auszugehen. Im Rahmen der in den Jahren 2013 und 2014 durchgeführten Arbeitsversuchen habe keine ausreichende Leistung erbracht werden können. Da sich das Krankheitsbild insgesamt seit Mai 2013, insbesondere was die kognitive Leistungsfähigkeit und die affektive Labilität betreffe, nicht richtungsweisend verändert habe, sei aus heutiger Sicht in der angestammten Tätigkeit als Bau zeichnerin seit Mai 2013 von einer Arbeitsunfähigkeit von 100 % auszugehen (S. 34 f.). In einer angepassten Tätigkeit , ohne hohe Anforderungen an die Kon zentrationsfähigkeit, wo die Beschwerdeführerin immer wieder Pausen machen könne, welche in gewisser Weise abwechslungsreich sei, vorzugsweise ohne be sonderen zeitlichen Druck mit Routineabläufen sowie unter Einbindung in eine wohlwollende Umgebung in einem eher kleinen Team sei von einer Belast barkeit von 20-30 % auszugehen . Eine solche Tätigkeit sei der Beschwerde füh rerin ab Anfang 2015 bis Januar 2017 bei ihrem alten Arbeitgeber im Sinne von Sekretariatsarbeiten ermö glicht worden. Damit scheine sie aber auch schon damals praktisch an der Grenze ihrer Belastbarkeit angelangt gewesen zu sein. Bereits ein Arbeitgeberwechsel habe in dieser Zeit zu einer psychischen Labili sierung mit Krankschreibung geführt, sodass in dieser Zeit von einer Arbeits fähigkeit von maximal 40 % auszugehen sei. Ab Februar 2017 sei auch in einer angepassten Tätigkeit von einer vollständigen Arbeitsunfähigkeit auszugehen. Nach der Geburt des Sohnes ( 2. Mai 2017) sei aufgrund der konkret ausgeübten Tätigkeit ab September 2017 (Sekretariatsarbeiten beim alten Chef, Pensum 20 % ) wieder von einer Arbeitsfähigkeit von 20 bis 30 %</w:t>
      </w:r>
    </w:p>
    <w:p>
      <w:r>
        <w:t>auszugehen (S. 35). 4. 4.1</w:t>
      </w:r>
    </w:p>
    <w:p>
      <w:r>
        <w:t>Das vorliegende Gerichtsgutachten legt den medizinischen Sachverhalt in einer schlüssigen und nachvollziehbaren Weise dar, insbesondere berücksichtigt es die medizinischen Vorakten und äussert sich ausdrücklich zu den wichtigsten vorhandenen ärztlichen Berichten ( Urk. 18 S. 4, S. 36 ff.). So legt es auch ein gehend und nachvollziehbar dar, wieso auf das Gutachten von Dr. B.___ nicht abgestellt werden kann (S. 38).</w:t>
      </w:r>
    </w:p>
    <w:p>
      <w:r>
        <w:t>Gestützt auf das Gerichtsg utachten kann dem nach ab Mai 2013 von einer weitgehend gleichmässigen Einschränkung der Leis tungsfähigkeit ausgegangen werden, was sich auch in der Tatsache wieder spiegelt, dass die Beschwerdeführerin in der Zeit von Angang 2015 bis Januar 2017 einer Erwerbstätigkeit im Umfang von 40 % nachgehen konnte, wobei für diesen Zeitraum von einer Ausschöpfung der Leistungsfähigkeit auszug ehen ist (vgl. S. 35 , vgl. auch Urk. 11/182 ). 4.2</w:t>
      </w:r>
    </w:p>
    <w:p>
      <w:r>
        <w:t>Die von Dr. C.___ attestierte Arbeitsfähigkeit von 20-30 % für die Zeit vor 2015 sowie für jene nach dem Mutterschaftsurlaub ab September 2017 beruht dabei nicht auf der Annahme einer Verschlechterung des Gesund heits zustandes, sondern erfolgt unter Berücksichtigung, dass die Beschwerdeführerin auf dem freien Arbeits markt nicht mit einem derart woh lwollenden Arbeitgeber rechnen kann. Inwiefern die Beschwerdeführerin das von ihr über längere Zeit geleistete Pensum von 40 % auch auf dem freien, ausgeglichenen Arbeitsmarkt verwerten kann , stellt aber eine Rechtsfrage dar, welche von der Verwaltung respektive vom Gericht zu beantworten ist.</w:t>
      </w:r>
    </w:p>
    <w:p>
      <w:r>
        <w:t>Hinzuweisen ist dabei auf die Tatsache, dass d er ausgeglichene Arbeitsmarkt auch sogenannte Nischenarbeitsplätze umfasst, also Stellen- und Arbeitsan ge bote, bei denen Behinderte mit einem sozialen Entgegenkommen von Seiten des Arbeitgebers rechnen können (Urteil des Bundesgerichts 8C_582/2015 vom 8. Oktober 2015 E. 5.11 mit Hinweisen). Für die Invaliditätsbemessung ist nicht massgebend, ob eine invalide Person unter den konkreten Arbeitsmarktver hältnissen vermittelt werden kann, sondern einzig, ob sie die ihr verbliebene Arbeits kraft noch wirtschaftlich nutzen könnte, wenn ein Gleichgewicht von An gebot und Nachfrage nach Arbeitsplätzen bestünde (statt vieler: Urteil des Bundesgerichts 8C_645/2017 vom 23. Januar 2018 E. 4.3.2 mit Hinweis; Meyer/Reichmuth, Bundesgesetz über die Invalidenversicherung, 3. Auflage 2014 , R z 132 zu Art. 28a). Hinzuweisen ist dabei darauf , dass selbst die psychisch bedingt verstärkte Rücksichtnahme seitens Vorgesetzter und Arbeitskollegen nach der Gerichtspraxis in der Regel nicht als eigenständiger Abzugsgrund (leidens bedingter Abzug bei der Ermittlung des Invalideneinkommens) anerkannt wer den kann (Urteil des Bundesgerichts 9C_366/2015 vom 22. September 2015 E. 4.3.1 mit Hinweisen), ebenso wenig wie etwa das Risiko von vermehrten ge sundheitlichen Absenzen, ein grösserer Betreuungsaufwand oder weniger Flexi bilität, was das Leisten von Überstunden etwa bei Verhinderung eines Mitar beiters anbetrifft (Urteile des Bundesgerichts 9C_437/2015 vom 30. November 2015 E. 2.4; 8C_712/2012 vom 30. November 2012 E. 4.2.1 und 9C_708/2009 vom 19. November 2009 E. 2.3.2; vgl. Urteil des Bundesgerichts 8C_146/2017 vom 7. Juli 2017 E. 5.2.2 ). 4.3</w:t>
      </w:r>
    </w:p>
    <w:p>
      <w:r>
        <w:t>Vor diesem Hintergrund ist der Beschwerdeführerin in einer Verweistätigkeit generell eine Arbeitsfähigkeit im Umfang von 40 % zuzumuten, wie dies in der Zeit von Anfang 2015 bis Januar 2017 im Rahmen eines optimal angepassten Arbeitsplatzes möglich war. Dies entspricht auch der Einschätzung von Dr. D.___ in ihrer Stellungnahme vom 2 8. August 2017 zum Gutachten von Dr. B.___ ( Urk. 11/182). D en Anforderungen an einen behinderungsangepassten Arbeitsplatz ist</w:t>
      </w:r>
    </w:p>
    <w:p>
      <w:r>
        <w:t>gegebenenfalls</w:t>
      </w:r>
    </w:p>
    <w:p>
      <w:r>
        <w:t>bei der Ermittlung des Invalidenei nkommens Rech nung zu tragen (leidensbedingter Abzug).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