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IV.2017.01345 vom 31. August 2018</w:t>
      </w:r>
    </w:p>
    <w:p>
      <w:r>
        <w:t>ZH Sozialversicherungsgericht, 2018-08-31, DE</w:t>
      </w:r>
    </w:p>
    <w:p>
      <w:r>
        <w:rPr>
          <w:b/>
        </w:rPr>
        <w:t xml:space="preserve">Quelle: </w:t>
      </w:r>
      <w:r>
        <w:t>https://mcp.opencaselaw.ch/entscheid/zh_sozialversicherungsgericht_IV.2017.01345</w:t>
      </w:r>
    </w:p>
    <w:p>
      <w:r>
        <w:t>FR: ZH_SOZIALVERSICHERUNGSGERICHT IV.2017.01345 du 31 août 2018</w:t>
      </w:r>
    </w:p>
    <w:p>
      <w:r>
        <w:t>IT: ZH_SOZIALVERSICHERUNGSGERICHT IV.2017.01345 del 31 agosto 2018</w:t>
      </w:r>
    </w:p>
    <w:p>
      <w:pPr>
        <w:pStyle w:val="Heading2"/>
      </w:pPr>
      <w:r>
        <w:t>Erwägungen</w:t>
      </w:r>
    </w:p>
    <w:p>
      <w:r>
        <w:rPr>
          <w:b/>
        </w:rPr>
        <w:t>E. 1</w:t>
      </w:r>
    </w:p>
    <w:p>
      <w:r>
        <w:t>X.___ , geboren 1984, absolvierte ab dem 1 1. August 2014 im Hinblick auf eine Ausbildung zum Heizungsmonteur mit eidgenössischem Berufsattest (EBA) eine Vorlehre bei der Y.___ ( Urk. 11/9/5, 11/22 ).</w:t>
      </w:r>
    </w:p>
    <w:p>
      <w:r>
        <w:t>Am 2 7. September 2014 zog er sich bei einem Sturz eine Verletzung am rechten Handgelenk zu, welche am 2 4. November 2014 mittels Panarthrodes e</w:t>
      </w:r>
    </w:p>
    <w:p>
      <w:r>
        <w:t>operativ versorgt wurde ( Urk. 11/7/3, 11/7/31 f. ). Per 3 1. Januar 2016 wurde der Vorlehrvertrag aufgelöst ( Urk. 11/7/110 ff.), und der Versicherte meldete sich am 2 5. April 2016 unter Hinweis auf das versteifte rechte Handge lenk bei der Invalidenversicherung zum Leistungsbezug an ( Urk. 11/3). Die Sozi alversicherungsanstalt des Kantons Zürich , IV-Stelle, holte nebst den Akten des Unfallversicherers ( Urk. 11/7, 11/9) insbesondere einen Auszug aus dem indivi duellen Konto (IK-Auszug, Urk. 11/10) sowie einen Bericht der behandelnden Ärztin ein ( Urk. 11/11). Mit Vorbescheid vom 2 9. Juli 2016 stellte sie dem Ver sicherten die Abweisung des Leistungsbegehrens in Aussicht ( Urk. 11/14), wo ge gen dieser Einwand erhob ( Urk. 11/18, 11/23). Am 7. November 2017 verfügte die IV-Stelle im angekündigten Sinne ( Urk. 11/35 = Urk. 2).</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Invalide o der von einer Invalidität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 2.</w:t>
      </w:r>
    </w:p>
    <w:p>
      <w:r>
        <w:rPr>
          <w:b/>
        </w:rPr>
        <w:t>E. 2</w:t>
      </w:r>
    </w:p>
    <w:p>
      <w:r>
        <w:t>Dagegen erhob X.___ am 6. Dezember 2017 Beschwerde mit den Rechtsbegehren, die angefochtene Verfügung sei aufzuheben und es seien ihm berufliche Massnahmen der Invalidenversicherung zuzusprechen . Überdies ersuchte der Versicherte um Gewährung der unentgeltlichen Prozessführung sowie Bestellung einer unentgeltlichen Rechtsvertreterin in der Person von Rechtsanwältin Patricia Kern ( Urk. 1 S. 2). Mit Schreiben vom 1 2. Januar 2018 ( Urk. 9) reichte der Versicherte zwecks Darlegung seiner finanziellen Verhältnisse weitere Unterlagen ein ( Urk.</w:t>
      </w:r>
    </w:p>
    <w:p>
      <w:r>
        <w:rPr>
          <w:b/>
        </w:rPr>
        <w:t>E. 2.1</w:t>
      </w:r>
    </w:p>
    <w:p>
      <w:r>
        <w:t>Die Beschwerdegegnerin zog in der angefochtenen Verfügung vom 7. November 2017 ( Urk. 2) im Wesentlichen in Erwägung, der Versicherte hätte die Lehre als Heizungsmonteur aufgrund ungenügender schulischer Leistungen nicht beginnen können. Es bestehe kein Anspruch auf berufliche Massnahmen, da er aus invali ditätsfremden Gründen keine Ausbildung begonnen habe. In einer angepassten Tätigkeit sei der Versicherte überdies seit Mai 2016 wieder zu 100 % arbeitsfähig und könne ein rentenausschliessendes Einkommen erzielen.</w:t>
      </w:r>
    </w:p>
    <w:p>
      <w:r>
        <w:rPr>
          <w:b/>
        </w:rPr>
        <w:t>E. 2.2</w:t>
      </w:r>
    </w:p>
    <w:p>
      <w:r>
        <w:t>Dieser Argumentation hielt der Versicherte in seiner Beschwerdeschrift vom 6. Dezember 2017 ( Urk. 1) zusammengefasst entgegen, er habe bei seiner Einreise in die Schweiz noch über keine berufliche Erstausbildung verfügt. Diese habe er mit dem Antritt der Vorlehre zum Haustechnikpraktiker Heizung EBA begonnen und aufgrund der unfallbedingten bleibenden Einschränkungen an der rechten Hand abbrechen müssen. Ohne den Unfall hätte er diese Ausbildung abgeschlos sen , zumal seine schulischen Leistungen und Deutschkenntnisse a usreichend gewesen seien. Es bestehe ein Anspruch auf berufliche Massnahmen, vorzugs weise in Form einer Berufsberatung und einer anschliessenden, der Behinderung angepassten beruflichen Erstausbildung ( Urk. 1 S. 5 ff.).</w:t>
      </w:r>
    </w:p>
    <w:p>
      <w:r>
        <w:rPr>
          <w:b/>
        </w:rPr>
        <w:t>E. 2.3</w:t>
      </w:r>
    </w:p>
    <w:p>
      <w:r>
        <w:t>In ihrer Beschwerdeantwort vom 3 0. Januar 2018 ( Urk. 10) wies die IV-Stelle ins besondere darauf hin, dass ein Anspruch auf eine erstmalige berufliche Ausbil dung ausser Betracht falle, da der Versicherte vor seiner Einreise in die Schweiz bereits viele Jahre als Soldat und auch zwei Jahre als Hilfsarbeiter auf dem Bau erwerbstätig gewesen sei. Überdies sei überwiegend wahrscheinlich, dass allfäl lige Mehrkosten einer beruflichen Ausbildung nicht auf gesundheitsbedingte, sondern auf kulturelle und migrationsbedingte Faktoren zurückzuführen seien. Eine Umschulung komme im Übrigen allein schon mangels relevanter Einkom menseinbusse nicht in Betracht.</w:t>
      </w:r>
    </w:p>
    <w:p>
      <w:r>
        <w:rPr>
          <w:b/>
        </w:rPr>
        <w:t>E. 2.4</w:t>
      </w:r>
    </w:p>
    <w:p>
      <w:r>
        <w:t>Mit Replik vom 2 6. Juni 2018 ( Urk. 15) stellte sich der Beschwerdeführer auf den Standpunkt, die Vorlehre zum Heizungsmonteur habe seine erste berufliche Aus bildung dargestellt. Da er diese unfallbedingt habe abbrechen müssen , habe er im Hinblick auf die Erlangung eines Ausbildungsabschlusses Anspruch auf die not wendige Unterstützung d urch die Invalidenversicherung. 3. 3.1</w:t>
      </w:r>
    </w:p>
    <w:p>
      <w:r>
        <w:t>Am 2 7. September 2014 zog sich der Beschwerdeführer bei einem Sturz eine Lunatumfraktur sowie eine mehrfragmentäre dorsale Triquetrumfraktur</w:t>
      </w:r>
    </w:p>
    <w:p>
      <w:r>
        <w:t>des rech ten Handgelenk s</w:t>
      </w:r>
    </w:p>
    <w:p>
      <w:r>
        <w:t>bei vorbestehendem Morbus Kienböck (Stadium IV nach Lichtman ) zu . Am 2 4. November 2014 wurde diese mittels Panarthrodese operativ im Z.___</w:t>
      </w:r>
    </w:p>
    <w:p>
      <w:r>
        <w:t>versorgt. Tags darauf konnte der Versicherte in gutem Allgemeinzustand nach Hause entlassen werden ( Urk. 11/7/3, 11/7/31 ff.).</w:t>
      </w:r>
    </w:p>
    <w:p>
      <w:r>
        <w:t>Bei persistierenden Schmerzen am rechten Handrücken erfolgte am 2 8. Oktober 2015 eine Entfernung des Osteosynthesematerials . Im postoperativen Verlauf sei es zu keinen Komplikationen gekommen ( Urk. 11/7/80 f.). 3.2</w:t>
      </w:r>
    </w:p>
    <w:p>
      <w:r>
        <w:t>Im Rahmen der kreisärztlichen Untersuchung durch Dr. med. A.___ , Fachärztin für Chirurgie, am 1 0. Mai 2016 habe der Versicherte angegeben, dass die Behandlung im Z.___ abgeschlossen sei. Er habe in der rechten Hand allerdings immer noch keine Kraft und ihn störe die eingeschränkte Beweg lichkeit im Alltag. Unter Belastung - beispielsweise nach einstündiger Arbei t res pektive Haushaltstätigkeit - würden sich ausserdem Schmerzen im Handgelenk entwickeln ( Urk. 11/7/128). Aus fachärztlicher Sicht liege ein sehr gutes postope ratives Ergebnis vor und die angegebenen Beschwerden des Versicherten seien aufgrund der Unfallfolgen nachvollziehbar. Klinisch zeige sich eine einge schränkte Funktion der rechten Hand als Folge der Panarthrodese des Handge lenks. Flexion, Extension und Abduktion seien aufgehoben; die Umwendbewegung sowie die Supination seien im Seitenvergleich endgradig eingeschränkt. Bei der Kraftmessung zeige sich ferner eine gewisse Kraftminderung im Seitenver gleich bei Rechtsdominanz. In Anbetracht der erhobenen Umfangmasse im Bereich der Ober- und Unterarme liege keine grosse Diskrepanz vor, sodass eine Schonung des rechten Arms im alltäglichen Leben ausgeschlossen werden könne. Dies werde auch vom Versicherten selbst nicht behauptet. Aufgrund der Ergeb nisse der klinischen Untersuchung sei die bisherige Tätigkeit als Heizungsinstal lateur respektive -monteur nicht mehr möglich. Ganztags zumutbar sei eine leichte bis mittelschwere manuelle Tätigkeit mit - in Bezug auf die rechte Hand - nur manchmal repetitiven Arbeiten ohne kraftvolle Zug-, Stoss -, und Drehbewe gungen sowie ohne Zupacken, Schläge, Vibrationen, Hämmern und Bohren ( Urk. 11/7/130). 3.3</w:t>
      </w:r>
    </w:p>
    <w:p>
      <w:r>
        <w:t>Ausgehend von den</w:t>
      </w:r>
    </w:p>
    <w:p>
      <w:r>
        <w:t>genannten Ergebnisse n der kreisärztlichen Untersuchung hielt Dr. med. A.___ , Facharzt für Chirurgie, vom Regionalen Ärzt lichen Dienst (RAD) in seiner Stellungnahme vom 2 8. Juli 2016 fest, dass für eine dem Belastungsprofil angepasste Tätigkeit seit dem 1 0. Mai 2016 eine volle Arbeitsfähigkeit bestehe. Hinsichtlich der bisherigen Tätigkeit in der Heizungs montage bestünden funktionelle Einschränkungen in Bezug auf die aktive und passive Flexion des rechten Zeigefingers. Bei längerem Krafteinsatz der rechten Hand im Rahmen statischer Haltearbeiten würden zudem Schmerzen auftreten ( Urk. 7/13/3). 4. 4.1</w:t>
      </w:r>
    </w:p>
    <w:p>
      <w:r>
        <w:t>Strittig und zu prüfen ist, ob die Beschwerdegegnerin den Anspruch auf Einglie derungsmassnahmen - insbesondere Berufsberatung ( Art. 15 IVG) und erstmalige berufliche Ausbildung ( Art.</w:t>
      </w:r>
    </w:p>
    <w:p>
      <w:r>
        <w:rPr>
          <w:b/>
        </w:rPr>
        <w:t>E. 7</w:t>
      </w:r>
    </w:p>
    <w:p>
      <w:r>
        <w:t>f.). Mit Beschwerdeantwort vom 3 0. Januar 2018 schloss die IV-Stelle auf Abweisung der Beschwerde ( Urk. 10). Mit Verfügung vom 2 4. Mai 2018 ( Urk. 13) wurde ein zweiter Schriftenwechsel angeordnet. Gleichzeitig wurde das Gesuch um unentgeltliche Prozessführung bewilligt und Rechtsanwältin Kern als unentgeltliche Rechtsvertreterin bestellt. Mit Replik vom 2 6. Juni 2018 ( Urk. 15) hielt der Versicherte unter Beilage einer Kostennote ( Urk. 17) an seinen Anträgen gemäss Beschwerdeschrift fest, worauf die IV-Stelle mit Schreiben vom 2 4. Juli 2018 ( Urk. 19) auf das Einreichen einer Duplik ver zichtete. Hierüber wurde der Versicherte mit Verfügung vom 2 6. Juli 2018 ( Urk. 20) in Kenntnis gesetzt.</w:t>
      </w:r>
    </w:p>
    <w:p>
      <w:r>
        <w:t>Mit Urteil gleichen Datums wird das Gericht über die Beschwerde des Versicherten im Verfahren UV.2017.00085 entschei den. Das Gericht zieht in Erwägung: 1.</w:t>
      </w:r>
    </w:p>
    <w:p>
      <w:r>
        <w:rPr>
          <w:b/>
        </w:rPr>
        <w:t>E. 8</w:t>
      </w:r>
    </w:p>
    <w:p>
      <w:r>
        <w:t>IVG Anspruch auf Eingliederungsmassnahmen, soweit (Abs. 1) : a.</w:t>
      </w:r>
    </w:p>
    <w:p>
      <w:r>
        <w:t>diese notwendig und geeignet sind, die Erwerbsfähigkeit oder die Fähigkeit, sich im Aufgabenbereich zu betätigen, wieder herzustellen ,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w:t>
      </w:r>
    </w:p>
    <w:p>
      <w:r>
        <w:rPr>
          <w:b/>
        </w:rPr>
        <w:t>E. 13</w:t>
      </w:r>
    </w:p>
    <w:p>
      <w:r>
        <w:t>und 21 IVG besteht der Anspruch auf Leistungen unabhängig von der Möglichkeit einer Eingliederung ins Erwerbsleben oder in den Aufg abenbereich (Abs. 2). Nach Massgabe von Art .</w:t>
      </w:r>
    </w:p>
    <w:p>
      <w:r>
        <w:rPr>
          <w:b/>
        </w:rPr>
        <w:t>E. 16</w:t>
      </w:r>
    </w:p>
    <w:p>
      <w:r>
        <w:t>IVG auch vor diesem Hintergrund nicht prinzipiell ausgeschlossen werden kann. 4.4 4.4.1</w:t>
      </w:r>
    </w:p>
    <w:p>
      <w:r>
        <w:t>Arbeitsunfähige ( Art. 6 ATSG) Versicherte, welche eingliederungsfähig sind, haben gemäss Art.</w:t>
      </w:r>
    </w:p>
    <w:p>
      <w:r>
        <w:rPr>
          <w:b/>
        </w:rPr>
        <w:t>E. 18</w:t>
      </w:r>
    </w:p>
    <w:p>
      <w:r>
        <w:t>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 Abs. 2). 4.4.2</w:t>
      </w:r>
    </w:p>
    <w:p>
      <w:r>
        <w:t>Der Anspruch auf Arbeitsvermittlung wurde vom Beschwerdeführer zwar nicht explizit geltend gemacht. Sein Rechtsbegehren schliesst diese Leistungsart jedoch ohne Weiteres mit ein .</w:t>
      </w:r>
    </w:p>
    <w:p>
      <w:r>
        <w:t>Da ferner bereits die Voraussetzungen für eine Berufsbe ratung erfüllt sind (vgl. E. 4.2.2), ist es sachgerecht und zweckdienlich , auch den jenigen auf Arbeitsvermittlung in diesem Verfahren zu beurteilen.</w:t>
      </w:r>
    </w:p>
    <w:p>
      <w:r>
        <w:t>Der Beschwerdeführer ist gemäss den Ergebnissen der kreisärztlichen Untersu chung aufgrund seiner gesundheitlichen Beeinträchtigung unfähig, im bisherigen Beruf zumutbare Arbeit zu leisten (vgl. E. 3.2). Eine Arbeitsunfähigkeit im Sinne von Art. 6 ATSG liegt somit vor.</w:t>
      </w:r>
    </w:p>
    <w:p>
      <w:r>
        <w:t>Darüber hinaus ist die aktuell fehlende beruf liche Eingliederung in erster Linie auf die spezifische Einschränkung am rechten Hand gelenk und nicht auf invaliditätsfremde Faktoren oder alleine auf den Umstand, dass dem Versicherten nur mehr leichte bis mittelschwere Tätigkeiten zumutbar sind, zurückzuführen</w:t>
      </w:r>
    </w:p>
    <w:p>
      <w:r>
        <w:t>(vgl. Meyer/ Reichmuth , Bundesgesetz über die Invaliden versicherung, 3. Auflage, Zürich 2014, Art. 18 Rz . 6 mit Hinweisen).</w:t>
      </w:r>
    </w:p>
    <w:p>
      <w:r>
        <w:t>Bei grundsätzlicher Bereitschaft des Beschwerdeführers zur Teilnahme an beruflichen Massnahmen (vgl. hierzu E. 4.2.2)</w:t>
      </w:r>
    </w:p>
    <w:p>
      <w:r>
        <w:t>sind die Voraussetzungen von Art. 18 Abs. 1 IVG somit erfüllt. 5.</w:t>
      </w:r>
    </w:p>
    <w:p>
      <w:r>
        <w:t>Nach dem Gesagten ist zusammenfassend fest zuhalten , dass die Beschwerdegeg nerin den Anspruch auf erstmalige berufliche Ausbildung zu Recht verneint hat. Allerdings hat der Beschwerdeführer Anspruch auf Berufsberatung und Arbeits vermittlung. In diesem Sinne ist die angefochtene Verfügung vom 7. November 2017 ( Urk. 2) in teilweiser Gutheissung der Beschwerde abzuändern.</w:t>
      </w:r>
    </w:p>
    <w:p>
      <w:r>
        <w:t>Die Abweisung des Rentenbegehrens</w:t>
      </w:r>
    </w:p>
    <w:p>
      <w:r>
        <w:t>wurde im Übrigen seitens des Versicherten richtiger weise nicht beanstandet. Entsprechend den Ausführungen der Beschwer degegnerin in der angefochtenen Verfügung ( Urk. 2 S. 2) ist davon auszugehen, dass der Versicherte in einer leidensangepassten Tätigkeit ein rentenausschlies sendes Einkommen erzielen könnte. Ohnehin statuieren Art. 1a lit . a und Art. 28 Abs. 2 IVG in Verbindung mit Art. 7 und Art. 16 ATSG den Grundsatz „ Einglie derung vor Rente “ . Rentenleistungen werden demnach erst erbracht, wenn die versicherte Person nicht oder bloss in ungenügendem Masse eingegliedert werden kann (vgl. Urteil des Bundesgerichts 8C_842/2016 vom 1 8. Mai 2017 E. 5.3.1). 6 .</w:t>
      </w:r>
    </w:p>
    <w:p>
      <w:r>
        <w:t>Das Gerichtsverfahren ist kostenpflichtig ( Art. 69 Abs. 1 bis IVG). Ausgangsgemäss sind die Gerichtskosten von Fr. 600.-- der Beschwerdegegnerin aufzuerlegen. Zudem hat diese der Vertreterin des Beschwerdeführer s eine Parteientschädigung zu bezahlen ( § 34 Abs. 1 des Gesetzes über das Sozialversicherungsgericht; GSVGer ). Diese ist nicht zu reduzieren, da die Massnahme der erstmaligen beruf lichen Ausbildung</w:t>
      </w:r>
    </w:p>
    <w:p>
      <w:r>
        <w:t>mangels einer effektiv begonnenen oder konkret in Aussicht genommenen Ausbildung zwar derzeit nicht umgesetzt werden kann, grundsätz lich aber nicht ausgeschlossen ist. Die Entschädigung ist gestützt auf § 34 Abs. 3 GSVGer und nach Einsicht in die Honorarnote von Rechtsanwältin Petra Kern vom 2 6. Juni 2018 (Urk. 17) unter Berücksichtigung eines Stundenansatzes von Fr. 185.-- auf Fr. 2'019.60 (Mehrwertsteuer und Auslagenersatz inbegriffen) festzu setzen. Die Entschädigung ist direkt an die Vertreterin auszubezahlen. Das Gericht erkennt: 1.</w:t>
      </w:r>
    </w:p>
    <w:p>
      <w:r>
        <w:t>In teilweiser Gutheissung der Beschwerde wird die Verfügung der Sozialversicherungs anstalt des Kantons Zürich, IV-Stelle, vom 7. November 2017 dahingehend abgeändert, als festgestellt wird, dass der Beschwerdeführer Anspruch auf Berufsberatung und Arbeitsvermittlung hat. Im Übrigen wird die Beschwerde abgewiesen. 2.</w:t>
      </w:r>
    </w:p>
    <w:p>
      <w:r>
        <w:t>Die Gerichtskosten von Fr. 6 00 .-- werden der Beschwerdegegnerin</w:t>
      </w:r>
    </w:p>
    <w:p>
      <w:r>
        <w:t>auferlegt.</w:t>
      </w:r>
    </w:p>
    <w:p>
      <w:r>
        <w:t>Rechnung und Einzahlungsschein werden der</w:t>
      </w:r>
    </w:p>
    <w:p>
      <w:r>
        <w:t>Kostenpflichtigen nach Eintritt der Rechtskraft zugestellt. 3.</w:t>
      </w:r>
    </w:p>
    <w:p>
      <w:r>
        <w:t>Die Beschwerdegegnerin wird</w:t>
      </w:r>
    </w:p>
    <w:p>
      <w:r>
        <w:t>verpflichtet, der unentgeltlichen Rechtsvertreterin des Beschwerdeführers, Rechtsanwältin Patricia Kern, Zürich, eine Prozessentschädigung von Fr. 2 ' 01 9. 6 0 (inkl. Barauslagen und MWSt ) zu bezahlen. 4.</w:t>
      </w:r>
    </w:p>
    <w:p>
      <w:r>
        <w:t>Zustellung gegen Empfangsschein an: - Rechtsdienst Inclusion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