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IV.2017.01339 vom 2. Mai 2019</w:t>
      </w:r>
    </w:p>
    <w:p>
      <w:r>
        <w:t>ZH Sozialversicherungsgericht, 2019-05-02, DE</w:t>
      </w:r>
    </w:p>
    <w:p>
      <w:r>
        <w:rPr>
          <w:b/>
        </w:rPr>
        <w:t xml:space="preserve">Quelle: </w:t>
      </w:r>
      <w:r>
        <w:t>https://mcp.opencaselaw.ch/entscheid/zh_sozialversicherungsgericht_IV.2017.01339</w:t>
      </w:r>
    </w:p>
    <w:p>
      <w:r>
        <w:t>FR: ZH_SOZIALVERSICHERUNGSGERICHT IV.2017.01339 du 2 mai 2019</w:t>
      </w:r>
    </w:p>
    <w:p>
      <w:r>
        <w:t>IT: ZH_SOZIALVERSICHERUNGSGERICHT IV.2017.01339 del 2 maggio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Invalidenversiche rung (IVG) aufgrund eines Einkommensvergleichs zu bestimmen. Dazu wird das Erwerbseinkommen, das die versicherte Person nach Eintritt der Invalidität und nach Durchführung der medizinischen Behandlung und allfälliger Eingliede rungsmassnahmen durch eine ihr zumutbare Tätigkeit bei aus geglichener Ar beitsmarktlage erzielen könnte (sog. Invalideneinkommen), in Bezie hung gesetzt zum Erwerbseinkommen, das sie erzielen könnte, wenn sie nicht in valid gewor den wäre (sog. Valideneinkommen ). Der Einkommensvergleich hat in der Regel in der Weise zu erfolgen, dass die beiden hypothetischen Erwerbsein kommen zif fernmässig möglichst genau ermittelt und einander gegenübergestellt werden, worauf sich aus der Einkommensdifferenz der Invaliditätsgrad bestim men lässt (sog. allgemeine Methode des Einkom mens vergleichs; BGE 130 V 343 E. 3.4.2 mit Hinweisen).</w:t>
      </w:r>
    </w:p>
    <w:p>
      <w:r>
        <w:rPr>
          <w:b/>
        </w:rPr>
        <w:t>E. 1.3</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w:t>
      </w:r>
    </w:p>
    <w:p>
      <w:r>
        <w:rPr>
          <w:b/>
        </w:rPr>
        <w:t>E. 1.4</w:t>
      </w:r>
    </w:p>
    <w:p>
      <w:r>
        <w:t>Wird das Invalideneinkommen auf der Grundlage von statistischen Durch schnittswerten ermittelt, ist der entsprechende Ausgangswert (Tabellenlohn) allenfalls zu kürzen. Damit soll der Tatsache Rechnung getragen werden, dass per sönliche und berufliche Merkmale, wie Art und Ausmass der Behinderung, Le 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 weisen; vgl. Urteil des Bundesgerichts 8C_805/2016 vom 22. März 2017 E. 3.1).</w:t>
      </w:r>
    </w:p>
    <w:p>
      <w:r>
        <w:rPr>
          <w:b/>
        </w:rPr>
        <w:t>E. 1.5</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Berücksich 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 nahme einer Lohneinbusse reale Chancen für eine Anstellung bestehen (Urteil des Bundesgerichts 9C_796/2013 vom 28. Januar 2014 E. 3.1.1 mit Hinweisen). Ist von einem genügend breiten Spektrum an zumutbaren Verweisungstätigkeiten auszugehen, können unter dem Titel leidensbedingter Abzug grundsätzlich nur Umstände berücksichtigt werden, die auch auf einem ausgeglichenen Arbeits markt (Art. 16 ATSG) als ausserordentlich zu bezeichnen sind ( Urteil des Bundes gerichts 9C_366/2015 vom 22. September 2015 E. 4.3.1 mit Hinweisen; vgl. Urteil des Bundesgerichts 9C_826/2015 vom 13. April 2016 E. 3.2.1).</w:t>
      </w:r>
    </w:p>
    <w:p>
      <w:r>
        <w:rPr>
          <w:b/>
        </w:rPr>
        <w:t>E. 2</w:t>
      </w:r>
    </w:p>
    <w:p>
      <w:r>
        <w:t>Der Versicherte erhob am 6. Dezember 2017 Beschwerde gegen die Verfügung vom 8. November 2017 (Urk. 2) und beantragte, diese sei aufzuheben und es sei ihm eine Viertelsrente zuzusprechen (Urk. 1 S. 2 Ziff. I.2).</w:t>
      </w:r>
    </w:p>
    <w:p>
      <w:r>
        <w:t>Die IV-Stelle beantragte mit Beschwerdeantwort vom 25. Januar 2018 (Urk. 5) die Abweisung der Beschwerde, was dem Beschwerdeführer am 15. Februar 2015 zur Kenntnis gebracht wurde (Urk. 7). Das Gericht zieht in Erwägung: 1.</w:t>
      </w:r>
    </w:p>
    <w:p>
      <w:r>
        <w:rPr>
          <w:b/>
        </w:rPr>
        <w:t>E. 2.1</w:t>
      </w:r>
    </w:p>
    <w:p>
      <w:r>
        <w:t>Die Beschwerdegegnerin ging in der angefochtenen Verfügung (Urk. 2) davon aus, aus medizinischer Sicht seien dem Beschwerdeführer näher umschriebene körperlich leichte, wechselbelastende Tätigkeiten zu 60 % zumutbar (S. 1 unten). Ausgehend von Daten der Lohnstatistik ermittelte sie einen Invaliditätsgrad von 37 % (S. 2 oben). Ein Abzug vom Tabellenlohn sei aus näher dargelegten Gründen nicht angezeigt (Urk. 5 S. 2).</w:t>
      </w:r>
    </w:p>
    <w:p>
      <w:r>
        <w:rPr>
          <w:b/>
        </w:rPr>
        <w:t>E. 2.2</w:t>
      </w:r>
    </w:p>
    <w:p>
      <w:r>
        <w:t>Der Beschwerdeführer stellte sich demgegenüber auf den Standpunkt (Urk. 1), vom Tabellenlohn gemäss LSE 2014 sei aus näher dargelegten Gründen ein Abzug vorzunehmen (S. 3), dies im Umfang von mindestens 10 % (S. 4).</w:t>
      </w:r>
    </w:p>
    <w:p>
      <w:r>
        <w:rPr>
          <w:b/>
        </w:rPr>
        <w:t>E. 2.3</w:t>
      </w:r>
    </w:p>
    <w:p>
      <w:r>
        <w:t>Strittig und zu prüfen ist somit, ob zur Bestimmung des Invalideneinkommens ein Abzug vom Tabellenlohn vorzunehmen sei.</w:t>
      </w:r>
    </w:p>
    <w:p>
      <w:r>
        <w:rPr>
          <w:b/>
        </w:rPr>
        <w:t>E. 3.1</w:t>
      </w:r>
    </w:p>
    <w:p>
      <w:r>
        <w:t>Gemäss dem am 10. November 2016 erstatteten polydisziplinären Gutachten (Urk. 6/155) verhält es sich mit der Arbeitsfähigkeit in angepasster Tätigkeit wie folgt:</w:t>
      </w:r>
    </w:p>
    <w:p>
      <w:r>
        <w:rPr>
          <w:b/>
        </w:rPr>
        <w:t>E. 3.2</w:t>
      </w:r>
    </w:p>
    <w:p>
      <w:r>
        <w:t>Angepasst ist eine wechselbelastende, körperlich leichte Tätigkeit ohne Heben und Tragen von Lasten über 5 kg und ohne Notwendigkeit des Einnehmens von Zwangspositionen der Wirbelsäule, namentlich im Sinne der In-/Reklination und der Rotation. Zudem darf der Versicherte keine längeren Gehstrecken absolvieren und keine Höhendifferenzen wie Treppen, Leitern oder Gerüste überwinden. Auch Überkopftätigkeiten sind wegen der damit verbundenen Reklination in der Wir belsäule nicht zumutbar. Allenfalls leichte und kurzfristige Hebebelastungen, keine repetitiven Drehbelastungen der Lendenwirbelsäule, keine Arbeit in sturz gefährlichen Situationen. Kein Transport von Personen aufgrund des rezidivie rend akut auftretenden Schwindels. Aufgrund der Reaktivierung seiner Kriegser lebnisse ist der Versicherte weniger stresstolerant und braucht vermehrt Pausen und längere Erholungsphasen (S. 58 Ziff. 9.2.2).</w:t>
      </w:r>
    </w:p>
    <w:p>
      <w:r>
        <w:rPr>
          <w:b/>
        </w:rPr>
        <w:t>E. 3.3</w:t>
      </w:r>
    </w:p>
    <w:p>
      <w:r>
        <w:t>Aus neurologischer Sicht ist der Versicherte in einer adaptierten Tätigkeit zu 100 % arbeitsfähig. Aus psychiatrischer Sicht ist er in einer körperadaptierten Tätigkeit zu 20 % arbeitsunfähig. Aus orthopädischer Sicht kann der Versicherte zweimal 3 Stunden am Tag arbeiten, was rechnerisch einer Arbeitsfähigkeit von 70 % entspricht. Aufgrund des verlangsamten Arbeitstempos ist es gerechtfertigt, eine zusätzliche Leistungseinschränkung von 10 % zu bescheinigen, so dass von einer Arbeitsfähigkeit in einer gut leidensangepassten Tätigkeit von etwa 60 % auszugehen ist (S. 58 Ziff. 9.2.1).</w:t>
      </w:r>
    </w:p>
    <w:p>
      <w:r>
        <w:rPr>
          <w:b/>
        </w:rPr>
        <w:t>E. 4.1</w:t>
      </w:r>
    </w:p>
    <w:p>
      <w:r>
        <w:t>Der Beschwerdeführer machte geltend, seine Abwesenheit vom Arbeitsmarkt sei mit einem Abzug vom Tabellenlohn zu berücksichtigen (Urk. 1 S. 4 Mitte).</w:t>
      </w:r>
    </w:p>
    <w:p>
      <w:r>
        <w:t>Dem steht die Praxis des Bundesgerichts entgegen, für eine lange Abwesenheit vom Arbeitsmarkt keinen Abzug zu gewähren ( Urteile 9C_771/2017 vom 2 9. Mai</w:t>
      </w:r>
    </w:p>
    <w:p>
      <w:r>
        <w:t>2018 E. 3.5.1, 8C_434/2017 vom 3. Januar</w:t>
      </w:r>
    </w:p>
    <w:p>
      <w:r>
        <w:t>2018 E. 7.3.2, 8C_166/2017 vom 3. Juli</w:t>
      </w:r>
    </w:p>
    <w:p>
      <w:r>
        <w:t>2017 E. 6, 9C_282/2017 vom 1 6. Juni 2017 E. 3.3, 8C_805/2016 vom 2 2. März 2017 E. 3.3 ).</w:t>
      </w:r>
    </w:p>
    <w:p>
      <w:r>
        <w:rPr>
          <w:b/>
        </w:rPr>
        <w:t>E. 4.2</w:t>
      </w:r>
    </w:p>
    <w:p>
      <w:r>
        <w:t>Der Beschwerdeführer machte ferner geltend, ein Abzug sei angezeigt, weil teil zeitbeschäftigte Männer (auf Hilfsarbeiterstufe) lohnmässig benachteiligt seien (Urk. 1 S. 4 unten).</w:t>
      </w:r>
    </w:p>
    <w:p>
      <w:r>
        <w:t>Die beschwerdeweise angeführten Urteile sind nicht mehr aktuell. U nter dem Titel «Beschäftigungsgrad» ist ein Abzug vom Tabellenlohn nur noch vorzunehmen, wenn Teilzeitarbeit nach der im konkreten Fall anwendbaren Tabelle vergleichs weise weniger gut entlöhnt wird als eine Vollzeittätigkeit (Urteil 8C_805/2016 vom 22. März 2017 E. 3.2 ).</w:t>
      </w:r>
    </w:p>
    <w:p>
      <w:r>
        <w:t>B ei Berücksichtigung der Tabelle für das Jahr 2014 besteht zwischen den Werten von Fr. 5‘714.-- bei Teilzeit und Fr. 6‘069.-- bei Vollzeitpensum eine Differenz von Fr. 355.-- oder 5.85 %. Daraus ergibt sich keine überproportionale Lohnein busse (Urteile des Bundesgerichts 8C_805/2016 vom 22. März 2017 E. 3.2 und 8C_12/2017 vom 28. Feb ruar 2017 E. 5.5.2 ).</w:t>
      </w:r>
    </w:p>
    <w:p>
      <w:r>
        <w:t>Gemäss der aktuellsten verfügbaren Tabelle (2016) beträgt der Lohn für Männer ohne Kaderfunktion bei Teilzeitpensen zwischen 50 und 74 % Fr. 5'875.-- und im Total aller Beschäftigungsgrade Fr. 6'121.-- ( www.bfs.admin.ch</w:t>
      </w:r>
    </w:p>
    <w:p>
      <w:r>
        <w:t>«Bruttolohn Beschäftigungsrad Stellung» &gt; Tabelle T 18). Die Differenz von Fr. 246.-- ent spricht 4.02 %, was mit dem Bundesgericht als nicht überproportional zu gelten hat.</w:t>
      </w:r>
    </w:p>
    <w:p>
      <w:r>
        <w:rPr>
          <w:b/>
        </w:rPr>
        <w:t>E. 4.3</w:t>
      </w:r>
    </w:p>
    <w:p>
      <w:r>
        <w:t>Inwiefern die Nationalität oder die geltend gemachte fehlende Berufsbildung (Urk. 1 S. 5 oben) einen Abzug vom Lohn für Hilfsarbeiten zu begründen ver möchte, ist nicht ersichtlich und auch beschwerdeweise nicht näher ausgeführt worden.</w:t>
      </w:r>
    </w:p>
    <w:p>
      <w:r>
        <w:t>Zu prüfen bleibt, ob die - nebst der Reduktion der Arbeitsfähigkeit auf lediglich 60 % - im Anforderungsprofil formulierten Restriktionen einen Abzug rechtfer tigen könnten. Es sind dies zusammengefasst (vgl. vorstehend E. 3.2): - kein Heben und Tragen von Lasten über 5 kg - keine Zwangspositionen der Wirbelsäule - keine repetitiven Drehbelastungen der Lendenwirbelsäule - keine Überkopftätigkeiten - k eine längeren Gehstrecken - kein Besteigen von Treppen, Leitern oder Gerüste n</w:t>
      </w:r>
    </w:p>
    <w:p>
      <w:r>
        <w:t>In einem anderen, vom Bundesgericht beurteilten Fall betrug die Rest-Arbeitsfä higkeit ebenfalls 60 %, dies für überwiegend im Sitzen auszuübende, körperlich leichte Tätigkeiten ohne signifikante Vibrationen oder Erschütterungen, ohne re gelmässiges Tragen von über 10 kg schweren Gewichten und ohne Zwangshal tungen (Überkopfarbeiten, kniende oder hockende Tätigkeiten). Eine weiterge hende Beeinträchtigung der Leistungsfähigkeit ergab sich daraus, dass die Versi cherte beim Gehe n auf zwei Gehstöcke angewiesen war. Hier erschien dem Bun desgericht jedenfalls ein minimaler Abzug angezeigt , den es auf 10 % festsetzte ( Urteil des Bundesgerichts 8C_319,320/2017 vom 6. September 2017</w:t>
      </w:r>
    </w:p>
    <w:p>
      <w:r>
        <w:t>= SVR 2017 IV Nr. 91 E. 3.3 ) .</w:t>
      </w:r>
    </w:p>
    <w:p>
      <w:r>
        <w:t>Im vom Bundesgericht beurteilten Fall fällt namentlich die erhebliche Beeinträch tigung im Bereich der Fortbewegung durch das Angewiesensein auf Gehstöcke auf, von dem - im Unterschied zu den anderen Punkten - durchaus als Folge zu vermuten ist, dass auch bei unqualifizierten Hilfstätigkeiten des untersten Kom petenzniveaus auch auf dem ausgeglichenen Arbeitsmarkt insgesamt nur mit einem unterdurchschnittlichen erwerblichen Erfolg ge rechne t werden kann.</w:t>
      </w:r>
    </w:p>
    <w:p>
      <w:r>
        <w:t>Ein vergleichbares - mit hoher Wahrscheinlichkeit lohnwirksames - Handicap ist im vorliegenden Fall nicht auszumachen.</w:t>
      </w:r>
    </w:p>
    <w:p>
      <w:r>
        <w:rPr>
          <w:b/>
        </w:rPr>
        <w:t>E. 4.4</w:t>
      </w:r>
    </w:p>
    <w:p>
      <w:r>
        <w:t>Ob ein Abzug angezeigt sei, ist eine Rechtsfrage, welche das Bundesgericht frei überprüft (BGE 132 V 393 E. 2.2). Nach dem Dargelegten, insbesondere mit Blick auf den zu Vergleichszwecken beigezogenen Fall (vorstehend E. 4.3), dürfte sie vom Bundesgericht im vorliegenden Fall verneint werden.</w:t>
      </w:r>
    </w:p>
    <w:p>
      <w:r>
        <w:t>Aus diesem Grund ist sie auch und bereits an dieser Stelle zu verneinen und zusammenfassend festzuhalten, dass ein Abzug vom verwendeten Tabellenlohn vorliegend nicht angezeigt ist.</w:t>
      </w:r>
    </w:p>
    <w:p>
      <w:r>
        <w:rPr>
          <w:b/>
        </w:rPr>
        <w:t>E. 4.5</w:t>
      </w:r>
    </w:p>
    <w:p>
      <w:r>
        <w:t>Die angefochtene Verfügung erweist sich damit als rechtens, was zur Abweisung der dagegen erhobenen Beschwerde führt.</w:t>
      </w:r>
    </w:p>
    <w:p>
      <w:r>
        <w:rPr>
          <w:b/>
        </w:rPr>
        <w:t>E. 5</w:t>
      </w:r>
    </w:p>
    <w:p>
      <w:r>
        <w:t>Die Verfahrenskosten gemäss Art. 69 Abs. 1 bis IVG sind ermessensweise auf Fr. 600.-- festzusetzen und ausgangsgemäss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