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IV.2017.01311 vom 24. Januar 2019</w:t>
      </w:r>
    </w:p>
    <w:p>
      <w:r>
        <w:t>ZH Sozialversicherungsgericht, 2019-01-24, DE</w:t>
      </w:r>
    </w:p>
    <w:p>
      <w:r>
        <w:rPr>
          <w:b/>
        </w:rPr>
        <w:t xml:space="preserve">Quelle: </w:t>
      </w:r>
      <w:r>
        <w:t>https://mcp.opencaselaw.ch/entscheid/zh_sozialversicherungsgericht_IV.2017.01311</w:t>
      </w:r>
    </w:p>
    <w:p>
      <w:r>
        <w:t>FR: ZH_SOZIALVERSICHERUNGSGERICHT IV.2017.01311 du 24 janvier 2019</w:t>
      </w:r>
    </w:p>
    <w:p>
      <w:r>
        <w:t>IT: ZH_SOZIALVERSICHERUNGSGERICHT IV.2017.01311 del 24 gennaio 2019</w:t>
      </w:r>
    </w:p>
    <w:p>
      <w:pPr>
        <w:pStyle w:val="Heading2"/>
      </w:pPr>
      <w:r>
        <w:t>Erwägungen</w:t>
      </w:r>
    </w:p>
    <w:p>
      <w:r>
        <w:rPr>
          <w:b/>
        </w:rPr>
        <w:t>E. 1.1</w:t>
      </w:r>
    </w:p>
    <w:p>
      <w:r>
        <w:t>Invalidität ist die voraussichtlich bleibende oder längere Zeit dauernde ganze oder teilweise Erwerbsunfähigkeit (Art. 8 Abs. 1 Bundesgesetz über den Allgemeinen Teil des Sozialversicherungsrechts [ATSG]). Sie kann Folge von Geburts ge brechen , Krankheit oder Unfall sein (Art. 4 Abs. 1 Bundesgesetz über die Invaliden ver sicherung [IVG] ). Erwerbsunfähigkeit ist der durch Beeinträchtigung der körper lichen, geistigen oder psychischen Gesundheit verursachte und nach zumutbarer Behandlung und Eingliederung verbleibende ganze oder teilweise Verlust der Erwerbsmöglichkeiten auf dem in Betracht kommenden ausgeglichenen Arbeits markt (Art. 7 Abs. 1 ATSG). Für die Beurteilung des Vorliegens einer Erwerbsun 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Als Vergleichsbasis für die Beurteilung der Frage, ob bis zum Abschluss des aktuellen Verwaltungsverfahrens eine anspruchserhebliche Änderung des Invalidi täts grades eingetreten ist, dient die letzte rechtskräftige Verfügung, welche auf einer materiellen Prüfung des Rentenanspruchs mit rechtskonformer Sachver halts abklärung, Beweiswürdigung und Durchführung eines Einkommensver gleichs (bei Anhaltspunkten für eine Änderung in den erwerblichen Auswirkungen des Gesundheitszustands) beruht (BGE 133 V 108; vgl. Urteil des Bundesgerichts 9C_297/2016 vom 7. April 2017 E. 2.2, nicht publiziert in: BGE 143 V 77, aber in SVR 2017 IV Nr. 51 S. 152). Dabei braucht es sich nicht um eine formelle Verfügung ( Art. 49 ATSG) zu handeln. Ändert sich nach durchgeführter Renten revision als Ergebnis einer materiellen Prüfung des Rentenanspruchs nichts und eröffnet die IV-Stelle deswegen das Revisionsergebnis gestützt auf Art. 74 ter lit. f der</w:t>
      </w:r>
    </w:p>
    <w:p>
      <w:r>
        <w:t>Verordnung über die Invalidenversicherung (IVV) auf dem Weg der blossen Mitteilung ( Art. 51 ATSG), ist im darauf folgenden Revisionsverfahren zeitlich zu vergleichender Ausgangssachverhalt derjenige, welcher der Mitteilung zugrunde lag (Urteil des Bundesgerichts 9C_599/2016 vom 2 9. März 2017 E. 3.1.2 unter Hinweis auf 8C_441/2012 vom 25. Juli 2013 E. 3.1.2).</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 ten der untersuchten Person auseinander setzt – was vor allem bei psychischen Fehlentwicklungen nötig ist –, in Kenntnis der und gegebenenfalls in Ausein andersetzung mit den Vorakten abgegeben worden ist, ob es in der Darlegung der medizinischen Zustände und Zusammenhänge einleuchtet, ob die Schlussfolge rungen der medizinischen Experten in einer Weise begründet sind, dass die rechts anwendende Person sie prüfend nachvollziehen kann, ob der Experte oder die Expertin nicht auszuräumende Unsicherheiten und Unklarheiten, welche die Bean t wortung der Fragen erschweren oder verunmöglichen, gegebenenfalls deut lich macht (BGE 134 V 231 E. 5.1; 125 V 351 E. 3a, 122 V 157 E. 1c; Ulrich Meyer, Die Rechtspflege in der Sozialversicherung, BJM 1989, S. 30 f.; derselbe in: Hermann Fredenhagen, Das ärztliche Gutachten, 4. Auflage 2003, S. 24 f.).</w:t>
      </w:r>
    </w:p>
    <w:p>
      <w:r>
        <w:t>2.</w:t>
      </w:r>
    </w:p>
    <w:p>
      <w:r>
        <w:rPr>
          <w:b/>
        </w:rPr>
        <w:t>E. 2</w:t>
      </w:r>
    </w:p>
    <w:p>
      <w:r>
        <w:t>Hiergegen erhob die Versicherte mit Eingabe vom 1. Dezember 2017 Beschwerde und beantragte, es sei die angefochtene Verfügung aufzuheben und die Be schwer degegnerin sei zu verpflichten, ihr weiterhin eine ganze Invalidenrente auszu richten (Urk. 1).</w:t>
      </w:r>
    </w:p>
    <w:p>
      <w:r>
        <w:t>Die Beschwerdegegnerin schloss mit Beschwerdeantwort vom 23. Januar 2018 (Urk. 5) auf Abweisung der Beschwerde. Mit Verfügung vom 24. Januar 2018 wurde der Beschwerdeführerin die Beschwerdeantwort zugestellt (Urk. 7).</w:t>
      </w:r>
    </w:p>
    <w:p>
      <w:r>
        <w:rPr>
          <w:b/>
        </w:rPr>
        <w:t>E. 2.1</w:t>
      </w:r>
    </w:p>
    <w:p>
      <w:r>
        <w:t>In der angefochtenen Verfügung (Urk. 2 ) vom 31. Oktober 2017 hielt die Be schwerdegegnerin fest, die medizinische Abklärung habe ergeben, dass keine gesundheitliche Einschränkung mehr bestehe, die einen Einfluss auf die Arbeits fähigkeit habe.</w:t>
      </w:r>
    </w:p>
    <w:p>
      <w:r>
        <w:rPr>
          <w:b/>
        </w:rPr>
        <w:t>E. 2.2</w:t>
      </w:r>
    </w:p>
    <w:p>
      <w:r>
        <w:t>Demgegenüber machte die Beschwerdeführerin in ihrer Beschwerde vom 1. Deze m ber 2017 (Urk. 1) zusammenfassend geltend, es liege kein Revisionsgrund vor. An der gesundheitlichen Situation habe sich nichts gehändert. Es handle sich viel mehr um eine unterschiedliche Beurteilung der Arbeitsfähigkeit. Im Übrigen sei auch das Erfordernis der zweifellosen Unrichtigkeit nicht gegeben, so dass auch ein wiedererwägungsweises Zurückkommen auf die formell rechtskräftige Leis tungs zusprechung nicht in Frage komme.</w:t>
      </w:r>
    </w:p>
    <w:p>
      <w:r>
        <w:rPr>
          <w:b/>
        </w:rPr>
        <w:t>E. 3</w:t>
      </w:r>
    </w:p>
    <w:p>
      <w:r>
        <w:t>Mit Verfügung vom 20. August 2001 sprach die Beschwerdegegnerin der Be schwerdeführer in ab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