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IV.2017.01292 vom 11. April 2018</w:t>
      </w:r>
    </w:p>
    <w:p>
      <w:r>
        <w:t>ZH Sozialversicherungsgericht, 2018-04-11, DE</w:t>
      </w:r>
    </w:p>
    <w:p>
      <w:r>
        <w:rPr>
          <w:b/>
        </w:rPr>
        <w:t xml:space="preserve">Quelle: </w:t>
      </w:r>
      <w:r>
        <w:t>https://mcp.opencaselaw.ch/entscheid/zh_sozialversicherungsgericht_IV.2017.01292</w:t>
      </w:r>
    </w:p>
    <w:p>
      <w:r>
        <w:t>FR: ZH_SOZIALVERSICHERUNGSGERICHT IV.2017.01292 du 11 avril 2018</w:t>
      </w:r>
    </w:p>
    <w:p>
      <w:r>
        <w:t>IT: ZH_SOZIALVERSICHERUNGSGERICHT IV.2017.01292 del 11 aprile 2018</w:t>
      </w:r>
    </w:p>
    <w:p>
      <w:pPr>
        <w:pStyle w:val="Heading2"/>
      </w:pPr>
      <w:r>
        <w:t>Erwägungen</w:t>
      </w:r>
    </w:p>
    <w:p>
      <w:r>
        <w:rPr>
          <w:b/>
        </w:rPr>
        <w:t>E. 1</w:t>
      </w:r>
    </w:p>
    <w:p>
      <w:r>
        <w:t>8. Mai 2017 meldete sich die Versicherte erneut unter Hinweis auf seit vier bis fünf Jahren bestehende psychische Störungen und ein Alkoholproblem bei der Invalidenversicherung zum Leistungsbezug an ( Urk. 5/23 Ziff. 6.1 , Urk. 5/29) . Die IV-Stelle klärte die medizinische und die beruflich-erwerbliche Situation ab und verneinte nach ergangenem Vorbescheid (Urk. 5/33) mit Verfügung vom 30. Oktober 2017 einen Anspruch der Versicherten auf Leistungen der Inva liden versicherung ( Urk. 7/34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 bar ist, eine Arbeitsleistung zu erbringen (vgl. BGE 143 V 409 E. 4.2.1 unter Hinweis auf 127 V 294 E. 4b/cc und 139 V 547 E. 5.2 ).</w:t>
      </w:r>
    </w:p>
    <w:p>
      <w:r>
        <w:t>Gemäss der für somatoforme Schmerzstörungen und vergleichbare psychoso ma tische Leiden entwickelten Rechtsprechung des Bundesgerichts ist die tat säch liche Arbeits- und Leistungsfähigkeit der versicherten Person grundsätzlich in einem strukturierten, ergebnisoffenen Beweisverfahren anhand von auf den funk tionellen Schweregrad bezogenen Standardindikatoren zu ermitteln (BGE 141 V 281). Mit BGE 143 V 418 hat das Bundesgericht erkannt, dass grund sätzlich sämtliche psychischen Erkrankungen einem strukturierten Beweisver 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 gleich baren Lebensbereichen - behandlungs- und eingliederungs anamnestisch ausgewiesener Leidens druck</w:t>
      </w:r>
    </w:p>
    <w:p>
      <w:r>
        <w:t>Diese Standardindikatoren erlauben - unter Berücksichtigung leistungshin dern der äusserer Belastungsfaktoren einerseits und Kompensationspotenzialen (Resso 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w:t>
      </w:r>
    </w:p>
    <w:p>
      <w:r>
        <w:rPr>
          <w:b/>
        </w:rPr>
        <w:t>E. 1.3</w:t>
      </w:r>
    </w:p>
    <w:p>
      <w:r>
        <w:t>Alkoholismus und Medikamentenmissbrauch (wie auch Drogensucht) begründen nach ständiger Rechtsprechung keine Invalidität im Sinne des Gesetzes. Viel mehr wird eine solche Sucht invalidenversicherungsrechtlich erst bedeutsam, wenn sie ihrerseits eine Krankheit oder einen Unfall bewirkt hat, in deren Folge ein körperlicher oder geistiger die Erwerbsfähigkeit beeinträchtigender Gesund heitsschaden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 würdigung einzubeziehen, was impliziert, dass einer allfälligen Wechselwirkung zwischen Suchtmittelabhängigkeit und psychischer Begleiterkrankung Rech 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allfälligen verursach en den psychischen Krankheit wird verlangt, dass diese die Arbeits- und Erwerbsfähigkeit einschränkt. Wenn der erforderliche Kausalzusammenhang zwischen Alkoholsucht und krankheitswertigem psychischem Gesundheitsschaden besteht , sind für die Frage der noch zumutbaren Erwerbstätigkeit die psychischen und die suchtbedingten Beeinträchtigungen gesamthaft zu berücksichtigen (vgl. Urteile des Bundesgerichts 8C_906/2013 vom 23. Mai</w:t>
      </w:r>
    </w:p>
    <w:p>
      <w:r>
        <w:t>2014 E. 2.2 und 9C_701/2012 vom 10. April 2013 E. 2 mit Hinweisen sowie 9C_706/2012 vom 1. Juli 2013 E. 3.2 mit Hinweis auf I 169/06 vom 8. August 2006 E. 2.2).</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1.5</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Invaliditätsgrades eingetreten ist (BGE 117 V 198 E. 3a mit Hinweis).</w:t>
      </w:r>
    </w:p>
    <w:p>
      <w:r>
        <w:rPr>
          <w:b/>
        </w:rPr>
        <w:t>E. 1.6</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w:t>
      </w:r>
    </w:p>
    <w:p>
      <w:r>
        <w:t>IVG).</w:t>
      </w:r>
    </w:p>
    <w:p>
      <w:r>
        <w:rPr>
          <w:b/>
        </w:rPr>
        <w:t>E. 2.1</w:t>
      </w:r>
    </w:p>
    <w:p>
      <w:r>
        <w:t>Die Beschwerdegegnerin begründete ihre Verfügung (Urk. 2) damit, die Beschwer deführerin sei seit dem 1 1. Mai 2015 in ihrer Erwerbsfähigkeit eingeschränkt. Die Beeinträchtigungen der Erwerbsfähigkeit seien auf eine Suchterkrankung zurückzuführen .</w:t>
      </w:r>
    </w:p>
    <w:p>
      <w:r>
        <w:t>So lche Erkrankungen würden durch die Invalidenversicherung nicht berücksichtigt. Nach Wegfallen des Alkoholmissbrauches könne wieder die bisherige Arbeitsfähigkeit erwartet werden (S. 1).</w:t>
      </w:r>
    </w:p>
    <w:p>
      <w:r>
        <w:rPr>
          <w:b/>
        </w:rPr>
        <w:t>E. 2.2</w:t>
      </w:r>
    </w:p>
    <w:p>
      <w:r>
        <w:t>Dagegen machte die Beschwerdeführerin in ihrer Beschwerde (Urk. 1) geltend, dass sie an einer rezidivierenden depressiven Störung, gegenwärtig mittel gradige Episode (ICD-10 F33.1), an einer Panikstörung (ICD-10 F41.0), an einer posttraumatischen Belastungsstörung (ICD-10 F43.1) und an einer Persönlich keitsstörung mit Anteilen einer emotional instabilen Persönlichkeit vom Border line Typus leide, welche Auswirkungen auf die Arbeitsfähigkeit hätten. Es seien ergänzende medizinische Berichte einzuholen. Sie sei bezüglich der Alkoholabhängigkeit gegenwärtig und seit zwei Jahren abstinent , weshalb das Su cht geschehen nicht relevant sei (S. 1 Ziff. 1). Sie sei weder in der angestammten noch in einer angepassten Tätigkeit in der Lage, ein rentenausschliessendes Einkommen zu erzielen (S. 2 Ziff. 2).</w:t>
      </w:r>
    </w:p>
    <w:p>
      <w:r>
        <w:rPr>
          <w:b/>
        </w:rPr>
        <w:t>E. 2.3</w:t>
      </w:r>
    </w:p>
    <w:p>
      <w:r>
        <w:t>Strittig und zu p rüfen ist der Rentenanspruch der Beschwerdeführerin und in diesem Zusammenhang, ob die Beschwerdegegnerin den relevanten Sachverhalt genügend abgeklärt hat.</w:t>
      </w:r>
    </w:p>
    <w:p>
      <w:r>
        <w:rPr>
          <w:b/>
        </w:rPr>
        <w:t>E. 3.1</w:t>
      </w:r>
    </w:p>
    <w:p>
      <w:r>
        <w:t>Sowohl der erstmaligen leistungsanspruchsverneinenden Verfügung vom Mai 2016 (Urk. 5/22) als auch der vorliegend angefochtenen Verfügung vom Oktober 2017 (vgl. Urk. 2) lagen die folgenden Berichte zu Grunde:</w:t>
      </w:r>
    </w:p>
    <w:p>
      <w:r>
        <w:t>Dr. med. A.___, Facharzt für Allgemeine Innere Medizin, stellte in seinem Bericht vom 11. August 2015 (Urk. 5/2/1-4) folgende Diagnosen (S. 1 Ziff. 1): - Alkoholabhängigkeit - Anpassungsstörung</w:t>
      </w:r>
    </w:p>
    <w:p>
      <w:r>
        <w:t>Dr. A.___ führte aus, die Beschwerdeführerin sei seit dem 30. Januar 2015 bei ihm in Behandlung. Die Patientin sei aktuell in ihrem Heimatland Haiti in den Ferien. Dort gehe es ihr jeweils psychisch viel besser (S. 1 Ziff. 1). Es finde eine hausärztliche Behandlung und eine Suchtbehandlung mit Antabus und Venlafaxin statt. Sie sei noch bei med. pract. B.___ in der Z.___ in Behandlung (S. 1 Ziff. 2). Dr. A.___ führte aus, der unberechenbare Verlauf der Alkoholkrankheit mache jegliche geregelte Arbeit schwierig. Ohne Alko hol problematik wäre die Beschwerdeführerin zu 100 % arbeitsfähig (S. 2 Ziff. 5-7).</w:t>
      </w:r>
    </w:p>
    <w:p>
      <w:r>
        <w:t>Er habe keine längeren Arbeitsunfähigkeitszeugnisse ausgestellt. Die Patientin sei jedoch sicher bis zum 15. Juli 2015, bis zu welchem Zeitpunkt sie für einen Alkoholentzug in der C.___ hospitalisiert gewesen sei, nicht arbeitsfähig gewesen (S. 2 f. unten). Anlässlich des letzten Besuches bei ihm am 24. Juli 2015, vor ihren Ferien in Haiti, sei es ihr psychisch und körper lich wieder gut gegangen, und es sei kein Arbeitsunfähigkeitszeugnis ausgestellt worden. Er hoffe, dass sie nach den Ferien wieder arbeiten gehe (S. 3 oben). Zur Frage, ob seines Erachtens Zweifel an der Arbeitsunfähigkeit respektive an den angegebenen Beschwerden bestünden, führte Dr. A.___ aus, wegen der Sucht und der soziokulturellen Problematik sei die Einschätzung sehr schwierig (S. 4 Ziff. 10).</w:t>
      </w:r>
    </w:p>
    <w:p>
      <w:r>
        <w:rPr>
          <w:b/>
        </w:rPr>
        <w:t>E. 3.2</w:t>
      </w:r>
    </w:p>
    <w:p>
      <w:r>
        <w:t>Am 15. Oktober 2015 erstattete Dr. med. D.___, Facharzt für Psychiatrie und Psychotherapie, das vom Krankentaggeldversicherer veranlasste Low-level Assessment (Urk. 5/15/2-6). Als Diagnose nannte Dr. D.___ eine Alkoholabhängigkeit, gegenwärtig abstinent in beschützender Umgebung; ICD-10 F10.21 (S. 5 oben).</w:t>
      </w:r>
    </w:p>
    <w:p>
      <w:r>
        <w:t>Dr. D.___ führte aus, die Untersuchung der Beschwerdeführerin habe am 12. Oktober 2015 stattgefunden (S. 1). In der angestammten und in jeder ange passten Tätigkeit bestehe eine 100%ige Arbeitsfähigkeit. Es werde zur Fortset zung der aktuell laufenden psychiatrisch-psychotherapeutischen Behandlung inklusive Dauermedikation mit Antabus geraten (S. 5 Mitte Ziff. 1-4).</w:t>
      </w:r>
    </w:p>
    <w:p>
      <w:r>
        <w:t>Die Beschwerdeführerin habe in der aktuellen Untersuchung ein von psychi schen Defiziten freies klinisches Bild gezeigt und zugleich teilweise erhebliche Defizite vor allem im Bereich der Affektivität geschildert. Es hätten sich auch einige Diskrepanzen zu den Aktenangaben ergeben. So habe die Beschwerde führerin zum Beispiel angegeben, entgegen den Angaben von Dr. A.___ zum fraglichen Zeitpunkt nicht in den Ferien in ihrem Heimatland Haiti gewesen zu sein. Von den Akten und Angaben der Versicherten her, sei aktuell lediglich das Vorliegen einer Alkoholabhängigkeit, gegenwärtig in beschützender Umgebung abstinent, als gesichert zu sehen. Diese Störung beeinflusse die Arbeitsfähigkeit der Versicherten in sämtlichen für sie in Frage kommenden Tätigkeiten nicht. Auch lägen keine anderen ihre Arbeitsfähigkeit beeinträchtigenden psychischen Störungen vor (S. 5 oben).</w:t>
      </w:r>
    </w:p>
    <w:p>
      <w:r>
        <w:t>Laut der Beschwerdeführerin befinde sie sich seit 2010 in der Tagesklinik der Z.___ in psychiatrischer Behandlung. Seit ihrem Austritt aus der C.___ am 12. Juli 2015, in die sie per fürsorgerische Unterbringung aufgrund von Nerven problemen eingewiesen worden sei, gehe sie jeden Tag hin. Ihre behandelnde Ärztin Frau Dr. B.___ sehe sie jeden zweiten Tag. Sie werde dort in Behandlung bleiben, bis ihre Depressionen aufhörten (S. 2 unten).</w:t>
      </w:r>
    </w:p>
    <w:p>
      <w:r>
        <w:t>Dass sie so laut spreche, liege daran, dass sie im Ausland die Mandeln entfernt bekommen habe. Seither könne sie nicht leise sprechen. An Medikamenten nehme sie Antabus, Lyrica, Venlafaxin und Remeron ein, wobei ihr die Dosie rungen nicht bekannt sei. Unter dieser Medikation habe sie keine Panikattacken mehr und sei generell ruhiger geworden (S. 3 oben). Ab 2014 habe sie regel mässig Alkohol getrunken. Eine Entzugsbehandlung habe sie in der C.___ im Sommer 2015 gemacht. Sie lebe zusammen mit ihrem Ehemann und ihrer fünfjährigen Tochter in einem Einfamilienhaus, welches dem Ehemann gehöre (S. 3 Mitte). Dr. D.___ führte aus, zuletzt habe die Versicherte im April 2015 in der Reinigung gearbeitet (S. 3 unten). Sie falle mit einem dynamischen, sthenischen und schwungvollen Auftreten auf. Die Manipulativität scheine aus geprägt zu sein. Sie könne frei von Latenzen auch aus problematischen Momen ten heraus vordergründig plausibel klingende Antworten anbieten. Die spontan vorgebrachten Beschwerden seien pauschal und nicht präzisierbar. In der Gesamtschau entstehe der Eindruck von Malingering (S. 4 Mitte).</w:t>
      </w:r>
    </w:p>
    <w:p>
      <w:r>
        <w:rPr>
          <w:b/>
        </w:rPr>
        <w:t>E. 4.1</w:t>
      </w:r>
    </w:p>
    <w:p>
      <w:r>
        <w:t>Nach ergangener leistungsanspruchsverneinenden Verfügung vom 13. Mai 2016 (Urk. 5/22) meldete sich die Beschwerdeführerin erneut am 18. Mai 2017 zum Leistungsbezug an (vgl. Urk. 5/23). Die Beschwerdegegnerin trat in der Folge auf das erneute Leistungsbegehren der Beschwerdeführerin ein. Vorliegend ist demnach zu prüfen, ob seit der letztmaligen leistungsanspruchsverneinenden Ver fügung vom 13. Mai 2016 (Urk. 5/22) eine für den Rentenanspruch relevante Änderung des Invaliditätsgrades im Sinne von Art. 17 ATSG eingetreten ist (vgl. vorstehend E. 1.5). Der Verfügung vom 13. Mai 2016 (Urk. 5/22) lagen der zuhan den des Krankentaggeldversicherers erstellte Bericht des Hausarztes Dr. A.___ vom August 2015 sowie das Kurz-Gutachten von Dr. D.___ vom Oktober 2015 (vgl. vorstehend E. 3.1-2) zugrunde sowie die telefonischen Anga ben der behandelnden Ärztin der Z.___ med. pract. B.___ vom 7. März 2016, dass die Beschwerdeführerin seit dem 17. Februar 2016 wieder in ihrer bisherigen Tätigkeit im bisherigen Pensum arbeitstätig sei (vgl. Urk. 5/17 und Urk. 5/18).</w:t>
      </w:r>
    </w:p>
    <w:p>
      <w:r>
        <w:t>Auch die vorliegend angefochtene Verfügung vom 30. Oktober 2017 (Urk. 2) basierte lediglich auf den bereits bekannten Berichten von Dr. A.___ und Dr. D.___ aus dem Jahr 2015, in welchem von einem reinen Suchtge schehen ausgegangen wurde (vgl. vorstehend E. 2.1, Urk. 5/31).</w:t>
      </w:r>
    </w:p>
    <w:p>
      <w:r>
        <w:rPr>
          <w:b/>
        </w:rPr>
        <w:t>E. 4.2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rPr>
          <w:b/>
        </w:rPr>
        <w:t>E. 4.3</w:t>
      </w:r>
    </w:p>
    <w:p>
      <w:r>
        <w:t>Da es die Beschwerdegegnerin unterlassen hat,</w:t>
      </w:r>
    </w:p>
    <w:p>
      <w:r>
        <w:t>nach Eintreten auf das erneute Leistungsbegehren vom Mai 2017 (vgl. Urk. 5/23) aktuelle medizinische Berichte , insbesondere jenen der behandelnden Ärztin der Z.___ einzuholen und sich demnach die Frage, ob und inwiefern sich der medizinische Sachverhalt seit der letzten leistungsanspruchsverneinenden Verfügung vom 13. Mai 2016 (Urk. 5/22) verändert hat, nicht beantworten lässt, erweist sich der medizinische Sachverhalt als ungenügend abgeklärt. Es fehlt damit an verlässlichen medi zinischen Grundlagen zur Beurteilung der gesundheitlichen Situat ion und der Arbeitsfähigkeit der Beschwerdeführerin und damit an der Grundlage für einen Entscheid. Zur Beurteilung ihrer invalidenversicherungsrechtlichen Ansprüche bedarf es daher zunächst zusätzlicher medizinischer Grundlagen insbesondere aktueller Berichte der behandelnden Ärzte</w:t>
      </w:r>
    </w:p>
    <w:p>
      <w:r>
        <w:t>und gegebenenfalls einer psychia trischen Begutachtung unter Berücksichtigung der massgebenden Standardindi katoren (vgl. vorstehend E. 1.2) sowie zur Beantwortung der wesentlichen Fragen im Zusammenhang mit einem allfälligen Suchtgeschehen (vgl. vorsteh end E. 1.3). Des Weiteren sind unter Umständen Abklärungen bezüglich der Qualifikation der Beschwerdeführerin sowie allenfalls bestehender Einschrän kungen im Aufgabenbereich vorzunehmen.</w:t>
      </w:r>
    </w:p>
    <w:p>
      <w:r>
        <w:t>Die angefo chtene Verfügung vom 30. Oktober 2017 (Urk. 2) ist folglich aufzu heben und die Sache zur Vornahme weiterer Abklärungen im Sinne der Erwä gungen und zu erneutem Entscheid über den Leistungsanspruch de r Beschwerdeführerin an die Beschwerdegegnerin zurückzuweisen.</w:t>
      </w:r>
    </w:p>
    <w:p>
      <w:r>
        <w:rPr>
          <w:b/>
        </w:rPr>
        <w:t>E. 5</w:t>
      </w:r>
    </w:p>
    <w:p>
      <w:r>
        <w:t>Da es um die Bewilligung oder Verweigerung von Versicherungsleistungen geht, ist das Verfahren kostenpflichtig. Die Gerichtskosten sind nach dem Verfah rensaufwand und unabhängig vom Streitwert festzulegen (Art. 69 Abs. 1 bis IVG) und auf Fr. 600.-- anzusetzen. Entsprechend dem Ausgang des Verfahrens sind sie der unterliegenden Beschwerdegegnerin aufzuerlegen. Das Gericht erkennt: 1.</w:t>
      </w:r>
    </w:p>
    <w:p>
      <w:r>
        <w:t>Die Beschwerde wird in dem Sinne gutgeheissen, dass die angefochtene Verfügung vom 30 . Oktober 2017 aufgehoben und die Sache an die Sozialversicherungsanstalt des Kantons Zürich, IV-Stelle, zurückgewiesen wird, damit diese, nach erfolgter Abklärung im Sinne der Erwägungen, neu verfüge. 2.</w:t>
      </w:r>
    </w:p>
    <w:p>
      <w:r>
        <w:t>Die Gerichtskosten von Fr. 600 .-- werden der Beschwerdegegnerin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