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IV.2017.01284 vom 18. März 2008</w:t>
      </w:r>
    </w:p>
    <w:p>
      <w:r>
        <w:t>ZH Sozialversicherungsgericht, 2008-03-18, DE</w:t>
      </w:r>
    </w:p>
    <w:p>
      <w:r>
        <w:rPr>
          <w:b/>
        </w:rPr>
        <w:t xml:space="preserve">Quelle: </w:t>
      </w:r>
      <w:r>
        <w:t>https://mcp.opencaselaw.ch/entscheid/zh_sozialversicherungsgericht_IV.2017.01284</w:t>
      </w:r>
    </w:p>
    <w:p>
      <w:r>
        <w:t>FR: ZH_SOZIALVERSICHERUNGSGERICHT IV.2017.01284 du 18 mars 2008</w:t>
      </w:r>
    </w:p>
    <w:p>
      <w:r>
        <w:t>IT: ZH_SOZIALVERSICHERUNGSGERICHT IV.2017.01284 del 18 marzo 2008</w:t>
      </w:r>
    </w:p>
    <w:p>
      <w:pPr>
        <w:pStyle w:val="Heading2"/>
      </w:pPr>
      <w:r>
        <w:t>Erwägungen</w:t>
      </w:r>
    </w:p>
    <w:p>
      <w:r>
        <w:rPr>
          <w:b/>
        </w:rPr>
        <w:t>E. 1.1</w:t>
      </w:r>
    </w:p>
    <w:p>
      <w:r>
        <w:t>Gemäss Art. 61 lit . i des Bundesgesetzes über den Allgemeinen Teil des Sozial ver sicherungsrechts (ATSG) muss die Revision von Entscheiden wegen Entde ckung neuer Tatsachen oder Beweismittel oder wegen Einwirkung durch Verbre chen oder Vergehen gewährleistet sein. Art. 61 lit . i ATSG legt die für das kanto nale Gerichts verfahren massgebenden Revisionsgründe fest, überlässt aber die Ausge staltung des Revisionsverfahrens im Übrigen dem kantonalen Recht ( Kieser , ATSG-Kom men tar, 3. Aufl., 2015, N 229 zu Art. 61 ATSG).</w:t>
      </w:r>
    </w:p>
    <w:p>
      <w:r>
        <w:rPr>
          <w:b/>
        </w:rPr>
        <w:t>E. 1.2</w:t>
      </w:r>
    </w:p>
    <w:p>
      <w:r>
        <w:t>Nach § 29 des Gesetzes über das Sozialversicherungsgericht ( GSVGer ) kann ge gen rechtskräftige Entscheide des hiesigen Gerichts von den am Verfahren Betei ligten Revision verlangt werden, wenn sie neue erhebliche Tatsachen erfahren oder Beweismittel auffinden, die sie im früheren Verfahren nicht beibringen konnten ( lit . a), wegen Einwirkung durch Verbrechen oder Vergehen ( lit . b) oder wenn der Europäische Gerichtshof für Menschenrechte oder das Ministerkomitee des Europarates eine Individualbeschwerde wegen Verletzung der Konvention vom 4. November</w:t>
      </w:r>
    </w:p>
    <w:p>
      <w:r>
        <w:t>1950 zum Schutze der Menschenrechte und Grundfreiheiten (EMRK) und deren Protokolle gutheisst und eine Wiedergutmachung nur durch eine Revision möglich ist ( lit . c).</w:t>
      </w:r>
    </w:p>
    <w:p>
      <w:r>
        <w:rPr>
          <w:b/>
        </w:rPr>
        <w:t>E. 1.3</w:t>
      </w:r>
    </w:p>
    <w:p>
      <w:r>
        <w:t>Beweismittel im Sinne von § 29 lit . a GSVGer haben entweder dem Beweis der die Revision begründenden neuen erheblichen Tatsachen oder dem Beweis von Tatsachen zu dienen, die zwar im früheren Verfahren bekannt gewesen, aber zum Nachteil der gesuchstellenden Person unbewiesen geblieben sind. Entscheidend ist ein Beweismittel, wenn angenommen werden muss, es hätte zu einem anderen Urteil geführt, falls das Gericht im Hauptverfahren hievon Kenntnis gehabt hätte. Ausschlaggebend ist, dass das Beweismittel nicht bloss der Tatbestandswürdi gung, sondern der Tatbestandsermittlung dient. Es genügt daher beispielsweise nicht, dass ein neues Gutachten den Sachverhalt anders bewertet, vielmehr bedarf es neuer Elemente tatsächlicher Natur, welche die Entscheidungsgrundlagen als objektiv mangelhaft erscheinen lassen. Für die Revision eines Entscheids genügt es nicht, dass ein Gutachter aus den im Zeitpunkt des Haupturteils bekannten Tatsachen nachträglich andere Schlussfolgerungen zieht als das Gericht. Auch ist ein Revisionsgrund nicht schon gegeben, wenn das Gericht bereits im Hauptver fahren bekannte Tatsachen möglicherweise unrichtig gewürdigt hat. Notwendig ist vielmehr, dass die unrichtige Würdigung erfolgte, weil für den Entscheid we sentliche Tatsachen nicht bekannt waren oder unbewiesen blieben (Spross, in: Gesetz über das Sozialversicherungsgericht des Kantons Zürich , 2. Aufl., 2009, N</w:t>
      </w:r>
    </w:p>
    <w:p>
      <w:r>
        <w:t>8 zu § 29 GSVGer ).</w:t>
      </w:r>
    </w:p>
    <w:p>
      <w:r>
        <w:rPr>
          <w:b/>
        </w:rPr>
        <w:t>E. 1.4</w:t>
      </w:r>
    </w:p>
    <w:p>
      <w:r>
        <w:t>Gemäss § 30 GSVGer ist das Revisionsgesuch innert 90 Tagen, von der Entde ckung des Revisionsgrundes an gerechnet , beim Gericht schriftlich einzureichen (Abs. 1). Nach Ablauf von zehn Jahren seit der Mitteilung des Entscheids ist ein Revisionsgesuch nur noch aus den in § 29 lit . b und c GSVGer genannten Grün den zulässig (Abs. 2).</w:t>
      </w:r>
    </w:p>
    <w:p>
      <w:r>
        <w:rPr>
          <w:b/>
        </w:rPr>
        <w:t>E. 2</w:t>
      </w:r>
    </w:p>
    <w:p>
      <w:r>
        <w:t>Am 2 4. November 2017 reichte die Versicherte das entsprechende Revisionsge such ein ( Urk. 1) und beantragte, das Urteil IV.2010.00740 des hiesigen Gerichts vom 29. November 2011 sowie die Verfügung der IV-Stelle vom 2 2. Juni 2010 seien aufzuheben und es sei ihr über Juli 2010 hinaus eine ganze Rente der Invalidenversicherung auszurichten. Eventualiter sei die Sache zur weiteren Ab klä rung des Rentenanspruchs nach Juli 2010 an die IV-Stelle zurückzuweisen. Zudem sei ihr die unentgeltliche Prozessführung zu bewilligen (S. 1 f.). Am 8. Januar</w:t>
      </w:r>
    </w:p>
    <w:p>
      <w:r>
        <w:t>2018 (Urk. 10) beantragte die IV-Stelle, das Revisionsgesuch sei abzu wei sen, was der Gesuchstellerin mit Verfügung vom 1 0. Januar 2018 zur Kennt nis gebracht wurde (Urk. 12). Das Gericht zieht in Erwägung: 1.</w:t>
      </w:r>
    </w:p>
    <w:p>
      <w:r>
        <w:rPr>
          <w:b/>
        </w:rPr>
        <w:t>E. 2.1</w:t>
      </w:r>
    </w:p>
    <w:p>
      <w:r>
        <w:t>Die Gesuchstellerin begründete das Revisionsgesuch ( Urk. 1) damit, dass sie am 2. Oktober 2017 erstmals Kenntnis vom Gutachten des A.___ vom 22. Mai 2017 erhalten habe. Das Revisionsgesuch sei somit fristgerecht erfolgt. Im Urteil IV.2010.00740 habe das hiesige Gericht auf das Gutachten von Dr. Z.___ abge stellt, sei gestützt darauf von einer 100%igen Arbeitsfähigkeit in einer angepass ten Tätigkeit ausgegangen und habe einen Anspruch auf die ihr zuvor ausgerich tete ganze Rente ab Juli 2010 verneint (S. 2 f.). Das im Rahmen der im Juli 2016 erfolgten Neuanmeldung eingeholte Gutachten des A.___ habe ergeben, dass im Gutachten von Dr. Z.___ ein wesentlicher Teil der Anamnese gefehlt habe. Des sen Gutachten sei demnach nicht umfassend gewesen und es habe den Beweis ansprüchen für eine Aufhebung der Rente nicht genügt. Sie leide an einer Per sönlichkeitsstörung. Es sei nicht nachvollziehbar, dass gemäss Dr. Z.___ keine Einschränkung der Arbeitsfähigkeit bestanden habe. Vielmehr sei auf die neu ge wonnenen Erkenntnisse des A.___ -Gutachtens abzustellen, gemäss welchem sie seit 2006 zu 100 % arbeitsunfähig sei. Die Revision eines rechtskräftigen Urteils könne beantragt werden, wenn die am Verfahren beteiligte Partei neue Beweis mittel auffinde, die sie im früheren Verfahren nicht habe beibringen können. Hät ten die neuen Informationen des A.___ -Gutachtens bereits vorgelegen, als das Urteil IV.2010.00740 gefällt worden war , wäre ihre Rente überwiegend wahr schein lich nicht aufgehoben worden. Aus diesem Grund sei das genannte Urteil revisi onsweise aufzuheben. Da sich ihr Gesundheitszustand seit der ursprüng li chen Rentenzusprache im Jahre</w:t>
      </w:r>
    </w:p>
    <w:p>
      <w:r>
        <w:t>2006 gemäss den A.___ -Gutachtern nicht ver än dert habe, sei ihr über Juli 2010 hinaus eine Rente auszurichten (S. 3 f.).</w:t>
      </w:r>
    </w:p>
    <w:p>
      <w:r>
        <w:rPr>
          <w:b/>
        </w:rPr>
        <w:t>E. 2.2</w:t>
      </w:r>
    </w:p>
    <w:p>
      <w:r>
        <w:t>Die Gesuchsgegnerin stellte sich demgegenüber auf den Standpunkt (Urk. 10), es liege kein Revisionsgrund vor, weshalb das Revisionsgesuch abzuweisen sei.</w:t>
      </w:r>
    </w:p>
    <w:p>
      <w:r>
        <w:rPr>
          <w:b/>
        </w:rPr>
        <w:t>E. 3</w:t>
      </w:r>
    </w:p>
    <w:p>
      <w:r>
        <w:t>Die Gesuchstellerin stützte ihr Revisionsgesuch auf das Gutachten des A.___</w:t>
      </w:r>
    </w:p>
    <w:p>
      <w:r>
        <w:t>vom 2 2. Mai 2017 ( Urk. 11/188) . Dieses wurde ihr mit Schreiben vom 2 5. September 2017 zugestellt (Urk. 3/1 und Urk. 11/198). Das Revisionsgesuch vom 24. Novem ber 2017 (Urk. 1) wurde somit rechtzeitig gestellt (vgl. E. 1.4 hievor ).</w:t>
      </w:r>
    </w:p>
    <w:p>
      <w:r>
        <w:rPr>
          <w:b/>
        </w:rPr>
        <w:t>E.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r>
        <w:rPr>
          <w:b/>
        </w:rPr>
        <w:t>E. 4.1</w:t>
      </w:r>
    </w:p>
    <w:p>
      <w:r>
        <w:t>Das hiesige Gericht stützte sich im Urteil vom 2 9. November 2011 ( Urk. 11/117) hauptsächlich auf das Gutachten von Dr. Z.___ vom 1 7. Januar</w:t>
      </w:r>
    </w:p>
    <w:p>
      <w:r>
        <w:t>2010 (Urk. 11/56/1-32). Dieser hatte die Diagnosen einer kombinierten Persönlichkeits störung (seit Adoleszenz) mit narzisstischen, histrionischen , zwanghaften, neu rasthenischen, depressiven und ängstlichen Anteilen, mit Neurasthenie (seit 2006) und mit Angst und depressiver Störung gemischt (seit 2006) sowie (anamnestisch) einer einfachen Aktivitäts- und Aufmerksamkeitsstörung (ADS; seit Kindheit) gestellt (S. 15). Dr. Z.___ kam zum Schluss, dass aufgrund der Persön lich keitsstö rung eine 30%ige Arbeitsunfähigkeit in der angestammten Tätigkeit be stehe. Die gleichwohl mögliche berufliche und persönliche Integration der Gesuchstellerin bis 2006 interpretierte er als Folge der geringen Ausprägung der Störung. In einer angepassten Tätigkeit (wohlwollende tolerante Arbeits atmos phäre, Eingehen auf die persönlichen Ansprüche der Gesuchstellerin, weitgehende Autonomie bei der Arbeitsgestaltung) sei sie zu 100 % arbeitsfähig (S. 21-25). Gestützt auf diese Einschätzungen des Gutachters errechnete das hiesige Gericht einen rentenaus schliessenden Invaliditätsgrad von 20 % ( Urk. 11/117/13-15).</w:t>
      </w:r>
    </w:p>
    <w:p>
      <w:r>
        <w:rPr>
          <w:b/>
        </w:rPr>
        <w:t>E. 4.2</w:t>
      </w:r>
    </w:p>
    <w:p>
      <w:r>
        <w:t>Aus dem dem Revisionsgesuch zugrunde liegenden Gutachten des A.___ vom 22. Mai 2017 (Urk. 11/188/2-53) geht in Bezug auf die psychischen Beschwerden der Gesuchstellerin im Wesentlichen hervor, dass diese an einer kombinierten Persönlichkeitsstörung mit ängstlich-vermeidenden und abhängigen Zügen leide (S. 36) und deswegen seit März 2006 in jeglicher Tätigkeit zu 100 % arbeitsunfä hig sei (S. 47-48). In Bezug auf das Gutachten von Dr. Z.___ führte Dr. B.___ , Psychiatrie, unter anderem aus, es fehle die frühe Anamnese - also die Entwicklung vor dem Erwachsenenleben - vollständig. Es würden keinerlei Hin weise auf die frühkindliche Entwicklung, die Beziehung zu den Eltern oder ande ren wichtigen Bezugspersonen, das Erleben und die Probleme in der Schule und Ausbildung sowie auf die ersten Beziehungserfahrungen an ge geben. Eine kom binierte Persönlichkeitsstörung werde zwar diagnostiziert, aber es werde keine Arbeitsunfähigkeit daraus abgeleitet. Dies sei nicht erklärbar (S.</w:t>
      </w:r>
    </w:p>
    <w:p>
      <w:r>
        <w:t>41).</w:t>
      </w:r>
    </w:p>
    <w:p>
      <w:r>
        <w:t>Gestützt auf das Gutachten des A.___ machte die Gesuchstellerin geltend, da im Gutachten von Dr. Z.___ ein wesentlicher Teil der Anamnese fehle, sei dieses nicht umfassend und damit auch nicht beweiskräftig und es hätte nicht darauf abgestellt werden dürfen.</w:t>
      </w:r>
    </w:p>
    <w:p>
      <w:r>
        <w:rPr>
          <w:b/>
        </w:rPr>
        <w:t>E. 4.3</w:t>
      </w:r>
    </w:p>
    <w:p>
      <w:r>
        <w:t>Dr. Z.___ stellte - ebenso wie die Gutachter des A.___ - als Hauptdiagnose eine kombinierte Persönlichkeitsstörung.</w:t>
      </w:r>
    </w:p>
    <w:p>
      <w:r>
        <w:t>Persönlichkeitsstörungen im Sinne von ICD-10 F60-F62 umfassen tief verwur zelte, anhaltende Verhaltensmuster, die sich in starren Reaktionen auf unter schiedliche persönliche und soziale Lebenslagen zeigen. Dabei findet man bei Personen mit Persönlichkeitsstörungen gegenüber der Mehrheit der betreffenden Bevölkerung deutliche Abweichungen im Wahrnehmen, Denken, Fühlen und in Beziehungen zu anderen. Solche Verhaltensmuster sind meistens stabil und beziehen sich auf vielfältige Bereiche von Verhalten und psychischen Funktionen. Häufig gehen sie mit persönlichem Leiden und gestörter sozialer Funktions- und Leistungsfähigkeit einher. Persönlichkeitsstörungen unterscheiden sich von Per sön lichkeitsänderungen durch den Zeitpunkt und die Art und Weise ihres Auftretens. Sie beginnen in der Kindheit oder Adoleszenz und dauern bis ins Erwach senenalter an ( Dilling / Mambour /Schmidt, Internationale Klassifikation psychi scher Störungen: ICD-10 Kapitel V(F): Klinisch diagnostische Leitlinien, 10. Aufl., 2015, S. 274). Darauf wies auch Dr. Z.___ in seinem Gutachten hin ( Urk. 11/56/22).</w:t>
      </w:r>
    </w:p>
    <w:p>
      <w:r>
        <w:t>Da Persönlichkeitsstörungen in der Kindheit oder Adoleszenz beginnen, sind zwingend Kenntnisse der Entwicklung vor dem Erwachsenenleben der zu begut achtenden Person erforderlich, um eine entsprechende Diagnose stellen zu kön nen. Auch wenn Dr. Z.___ in seinem Gutachten keine ausführliche Anamnese der Kinder- und Jugendjahre der Gesuchstellerin notierte, ist davon auszugehen, dass ihm deren Entwicklung in der entsprechenden Zeit bekannt war, hätte er doch ansonsten keine Persönlichkeitsstörung diagnostizieren können. So wies er denn auch darauf hin, dass sich ab Adoleszenz immer wieder Konflikte in der Schule, im Beruf und in zwischenmenschlichen Beziehungen gezeigt hätten ( Urk. 11/56/21). Es ist weder davon auszugehen, dass eine ausführlicher darge legte Anamnese der Kinder- und Jugendjahre etwas an der von Dr. Z.___ gestellten Diagnose einer Persönlichkeitsstörung geändert hätte, noch dass das hie sige Gericht diesbezüglich zu einer anderen Einschätzung gekommen wäre. Das Vorliegen einer Persönlichkeitsstörung wird denn auch von den A.___ -Gut achtern bestätigt. Die Gesuchstellerin hat ihre Berufsausbildung mit ordentlichen Noten abgeschlossen und war anschliessend während knapp vier Jahren zur vollen Zu friedenheit ihrer Arbeitgeber als MPA tätig, dies unter ande rem in ihrem ehema ligen Lehrbetrieb ( Urk. 11/1). Dass Dr. Z.___ in Anbe tracht dieser Erwerbs bio graphie von einer geringen Ausprägung der Persön lich keits störung und einer 70%igen Arbeitsfähigkeit in der angestammten und einer 100%igen Arbeitsfä higkeit in einer angepassten Tätigkeit (siehe dazu vorne E.</w:t>
      </w:r>
    </w:p>
    <w:p>
      <w:r>
        <w:t>4.1) ausging, ist nach vollziehbar. Die Kritik der A.___ -Gutachter, er habe aus der Per sön lichkeitsstörung keine Arbeitsunfähigkeit abgeleitet, ist demgegenüber nicht zutreffend .</w:t>
      </w:r>
    </w:p>
    <w:p>
      <w:r>
        <w:rPr>
          <w:b/>
        </w:rPr>
        <w:t>E. 4.4</w:t>
      </w:r>
    </w:p>
    <w:p>
      <w:r>
        <w:t>Die Gesuchstellerin hatte das Gutachten von Dr. Z.___ im Übrigen bereits im dem Urteil vom 2 9. November</w:t>
      </w:r>
    </w:p>
    <w:p>
      <w:r>
        <w:t>2011 zugrunde liegenden Verfahren ausführlich bemängelt ( Urk. 11/97/5-37) und unter anderem geltend gemacht, dass die Anamnese unvollständig festgehalten worden sei, dass die Persönlichkeitsstörung nicht leicht, sondern erheblich schwer ausgeprägt sei und dass die Einschätzun gen der Arbeitsunfähigkeit nicht überzeugen würden (Urk. 11/97/7, 26-28 und 32). Das hiesige Gericht setzte sich im Urteil vom 29. November</w:t>
      </w:r>
    </w:p>
    <w:p>
      <w:r>
        <w:t>2011 ( Urk. 11/117) mit ihren Einwänden auseinander und hielt dennoch fest, dass auf das Gutachten abzustellen sei (E. 4.2). Die diesbezüglichen erneuten Vorbringen der Gesuchstellerin sind somit von vornherein keine neuen Tatsachen oder Be weismittel im Sinne von § 29 lit . a GSVGer .</w:t>
      </w:r>
    </w:p>
    <w:p>
      <w:r>
        <w:rPr>
          <w:b/>
        </w:rPr>
        <w:t>E. 4.5</w:t>
      </w:r>
    </w:p>
    <w:p>
      <w:r>
        <w:t>Nach dem Gesagten handelt es sich bei den Ausführungen der Gesuchstellerin beziehungsweise beim Gutachten des A.___ vom 2 2. Mai 2017 aus psychiatrischer Sicht im Vergleich zum Urteil des hiesigen Gerichts vom 29. November</w:t>
      </w:r>
    </w:p>
    <w:p>
      <w:r>
        <w:t>2011 lediglich um eine andere Wertung der dem Gericht bei Erlass des genannten Ent scheids bereits bekannten Fakten. Neue erhebliche Tatsachen, welche für die Be urteilung des Rentenanspruchs relevant sind und welche die damalige Entschei dungsgrundlage als objektiv mangelhaft erscheinen lassen würden, enthält es keine. Ein Gerichtsurteil kann jedoch wie bereits dargelegt (E. 1.3 hievor ) nicht gestützt auf eine andere Bewertung bekannter Gegebenheiten durch einen neuen Sachverständigen revidiert werden. Auch die Arbeitsfähigkeitseinschätzung der A.___ -Gutachter beruht nicht auf bedeutsamen neuen Elementen tatsächlicher Na tur, sondern stellt lediglich eine abweichende Würdigung eines bereits bekannten Sachverhalts dar. Entsprechend geht Dr. B.___ denn auch von einer seit 2006 unveränderten Einschränkung des Leistungsvermögens der Gesuchstellerin aus. Das Revisionsgesuch ist damit abzuweisen. 5. 5.1</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Die unentgeltliche Rechtspflege kann nur gewährt werden, wenn die Rechtsvor 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Begehren nicht als aussichtslos, wenn sich Ge 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 strengen können, weil er sie nichts kostet (BGE 133 III 614 E. 5 mit Hinweisen). 5.2</w:t>
      </w:r>
    </w:p>
    <w:p>
      <w:r>
        <w:t>Angesichts der Tatsache, dass das im Rahmen dieses Verfahrens eingereichte Gut achten des A.___ offensichtlich keine neuen Elemente tatsächlicher Natur enthält, die Anlass zu einer Revision des Urteils des hiesigen Gerichts vom 29. November 2011 gäben, waren die Gewinnaussichten des Revisionsgesuchs beträchtlich ge ringer als die Verlustgefahren. Das Revisionsgesuch ist deshalb als aussichtslos zu bezeichnen und das Gesuch um unentgeltliche Prozessführung (Urk. 1 S. 2) abzuweisen. 5.3</w:t>
      </w:r>
    </w:p>
    <w:p>
      <w:r>
        <w:t>Die Kosten des Verfahrens (Art. 69 Abs. 1 bis des Bundesgesetzes über die Invali denversicherung, IVG) sind auf Fr. 500.-- festzulegen und ausgangsgemäss der Gesuchstellerin aufzuerlegen. Das Gericht beschliesst:</w:t>
      </w:r>
    </w:p>
    <w:p>
      <w:r>
        <w:t>Das Gesuch der Gesuchstellerin vom 2 4. November 2017 um unentgeltliche Prozess führung wird abgewiesen, und erkennt sodann: 1.</w:t>
      </w:r>
    </w:p>
    <w:p>
      <w:r>
        <w:t>Das Revisionsgesuch wird abgewiesen. 2.</w:t>
      </w:r>
    </w:p>
    <w:p>
      <w:r>
        <w:t>Die Gerichtskosten von Fr. 500.-- werden der Gesuchstellerin auferlegt. Rechnung und Einzahlungsschein werden der Kostenpflichtigen nach Eintritt der Rechtskraft zuge stellt. 3.</w:t>
      </w:r>
    </w:p>
    <w:p>
      <w:r>
        <w:t>Zustellung gegen Empfangsschein an: - Departement Soziales der Stadt Winterthur, Y.___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