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IV.2017.01276 vom 16. Mai 2019</w:t>
      </w:r>
    </w:p>
    <w:p>
      <w:r>
        <w:t>ZH Sozialversicherungsgericht, 2019-05-16, DE</w:t>
      </w:r>
    </w:p>
    <w:p>
      <w:r>
        <w:rPr>
          <w:b/>
        </w:rPr>
        <w:t xml:space="preserve">Quelle: </w:t>
      </w:r>
      <w:r>
        <w:t>https://mcp.opencaselaw.ch/entscheid/zh_sozialversicherungsgericht_IV.2017.01276</w:t>
      </w:r>
    </w:p>
    <w:p>
      <w:r>
        <w:t>FR: ZH_SOZIALVERSICHERUNGSGERICHT IV.2017.01276 du 16 mai 2019</w:t>
      </w:r>
    </w:p>
    <w:p>
      <w:r>
        <w:t>IT: ZH_SOZIALVERSICHERUNGSGERICHT IV.2017.01276 del 16 maggio 2019</w:t>
      </w:r>
    </w:p>
    <w:p>
      <w:pPr>
        <w:pStyle w:val="Heading2"/>
      </w:pPr>
      <w:r>
        <w:t>Erwägungen</w:t>
      </w:r>
    </w:p>
    <w:p>
      <w:r>
        <w:rPr>
          <w:b/>
        </w:rPr>
        <w:t>E. 1.1</w:t>
      </w:r>
    </w:p>
    <w:p>
      <w:r>
        <w:t>Invalidität ist die voraussichtlich bleibende oder längere Zeit dauernde ganze oder teilweise Erwerbsunfähigkeit (Art. 8 Abs. 1 ATSG).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 t in valid geworden wäre (sog. Valideneinkommen ). Der Einkommens ver gleich hat in der Regel in der Weise zu erfolgen, dass die beiden hypothetischen Erwerbs einkommen ziffernmässig möglichst genau ermittelt und einander gegenüberge stellt werden, worauf sich aus der Einkommensdifferenz der Invaliditätsgrad be stimmen lässt (sog. allgemeine Methode des Einkommensvergleichs; BGE 130 V 343 E. 3.4.2 mit Hinweisen).</w:t>
      </w:r>
    </w:p>
    <w:p>
      <w:r>
        <w:rPr>
          <w:b/>
        </w:rPr>
        <w:t>E. 1.4</w:t>
      </w:r>
    </w:p>
    <w:p>
      <w:r>
        <w:t>Bezog eine versicherte Person aus invaliditätsfremden Gründen (z.B. geringe Schul bildung, fehlende berufliche Ausbildung, mangelnde Deutschkenntnisse, beschränkte Anstellungsmöglichkeiten wegen Saisonnierstatus ) ein deutlich unter durchschnittliches Einkommen, ist diesem Umstand bei der Invaliditätsbe mes sung nach Art. 16 ATSG Rechnung zu tragen, sofern keine Anhaltspunkte dafür bestehen, dass sie sich aus freien Stücken mit einem bescheideneren Einkom mensniveau begnügen wollte. Nur dadurch ist der Grundsatz gewahrt, dass die auf invaliditätsfremde Gesichtspunkte zurückzuführenden Lohneinbussen ent weder überhaupt nicht oder aber bei beiden Vergleichseinkommen gleichmässig zu berücksichtigen sind. Diese Parallelisierung der Einkommen kann praxis ge mäss entweder auf Seiten des Valideneinkommens durch eine entsprechende Her aufsetzung des effektiv erzielten Einkommens oder aber auf Seiten des Inva liden einkommens durch eine entsprechende Herabsetzung des statistischen Wertes erfolgen (BGE 135 V 58 E. 3.1, 134 V 322 E. 4.1 mit Hinweisen). Eine Paralleli 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 Sind die Voraussetzungen der Einkommensparallelisierung erfüllt, weil die ver sicherte Person aus invaliditätsfremden Gründen infolge fehlender Berufsaus bildung und mangelhafter Sprachkenntnisse ein unterdurchschnittliches Vali denein kommen erzielt hatte, welches um mindestens 5 % unter dem branchenüb lichen LSE-Tabellenlohn liegt, so vermögen dieselben Faktoren praxisgemäss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 fang zu parallelisieren, in welchem die prozentuale Abweichung den Erheb lichkeitsgrenzwert von 5 % übersteigt, bezweckt doch die Parallelisierung praxis ge mäss nur die Ausgleichung einer deutlichen – also nicht jeder kleinsten – Abwei chung des tatsächlich erzielten Verdienstes vom tabellarisch bestimmten bran chenüblichen Referenzeinkommen (vgl. BGE 135 V 297 E. 6.1.3) .</w:t>
      </w:r>
    </w:p>
    <w:p>
      <w:r>
        <w:rPr>
          <w:b/>
        </w:rPr>
        <w:t>E. 1.5</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 rung s 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 2.</w:t>
      </w:r>
    </w:p>
    <w:p>
      <w:r>
        <w:rPr>
          <w:b/>
        </w:rPr>
        <w:t>E. 2</w:t>
      </w:r>
    </w:p>
    <w:p>
      <w:r>
        <w:t>.</w:t>
      </w:r>
    </w:p>
    <w:p>
      <w:r>
        <w:t>Dagegen erhob der Versicherte mit Eingabe vom 22. November 2017 Beschwerde und beantragte, die angefochtene Verfügung sei aufzuheben und dem Beschwer deführer seien die gesetzlichen Leistungen, insbesondere berufliche Massnahmen (Umschulung) zu gewähren (Urk. 1 S. 2 ). Mit Beschwerdeantwort vom 18. Januar 2018 beantragte die Beschwerdegegnerin die Abweisung der Beschwerde (Urk. 5), was dem Beschwerdeführer mit Verfügung vom 22. Januar 2018 mitgeteilt wurde (Urk. 7).</w:t>
      </w:r>
    </w:p>
    <w:p>
      <w:r>
        <w:rPr>
          <w:b/>
        </w:rPr>
        <w:t>E. 2.1</w:t>
      </w:r>
    </w:p>
    <w:p>
      <w:r>
        <w:t>Im angefochtenen Entscheid erwog die Beschwerdegegnerin, gemäss dem K reis arztb ericht (recte: Bericht des beratenden Arztes des Unfallversicherers) sei dem Beschwerdeführer eine angepasste Tätigkeit in einem vollen Pensum zumutbar. Aufgrund des In vali ditätsgrades von 1 % bestehe weder ein Anspruch auf beruf liche Massnahmen noch auf Rentenleistungen (Urk. 2).</w:t>
      </w:r>
    </w:p>
    <w:p>
      <w:r>
        <w:rPr>
          <w:b/>
        </w:rPr>
        <w:t>E. 2.2</w:t>
      </w:r>
    </w:p>
    <w:p>
      <w:r>
        <w:t>Der Beschwerdeführer machte demgegenüber im Wesentlichen geltend, der Be richt der Uniklinik A.___ stehe in fundamentalem Widerspruch zur Meinung des internen Arztes des Unfallversicherers . Dieser nehme mit keinem einzigen Wort Bezug auf die Einschätzung der Uniklinik A.___ , wonach auch in behin derungsangepassten Tätigkeiten lediglich ein Arbeitspensum von 80 % möglich sei. Mangels einer Auseinandersetzung mit der anderslautenden Einschätzung der Uniklinik A.___ , habe der Bericht des internen Arztes des Unfallversicherers als nicht verwertbar zu gelten . Die Beschwerdegegnerin habe es zudem unterlassen, eine Parallelisierung der Vergleichseinkommen durchzuführen (Urk. 1 S. 4 f.) . 3.</w:t>
      </w:r>
    </w:p>
    <w:p>
      <w:r>
        <w:rPr>
          <w:b/>
        </w:rPr>
        <w:t>E. 3</w:t>
      </w:r>
    </w:p>
    <w:p>
      <w:r>
        <w:t>Die gegen den Einspracheentscheid der AXA vom 8. Juni 2018 erhobene Be schwerde, welche Gegenstand des Verfahrens UV.2018.00164 bildet, wurde mit Urteil heutigen Datums gutgeheissen .</w:t>
      </w:r>
    </w:p>
    <w:p>
      <w:r>
        <w:rPr>
          <w:b/>
        </w:rPr>
        <w:t>E. 3.1</w:t>
      </w:r>
    </w:p>
    <w:p>
      <w:r>
        <w:t>Im Bericht der Universitätskl inik A.___ , Orthopädie, vom 3 1. August 2016 wurde die Diagnose eines Verdachts auf distale Bicepssehnenruptur Ellbogen links nach Unfall vom 26.08.2016 gestellt. Es wurde ausgeführt, k linisch bestehe der starke Verdacht einer distalen Bicepssehnenruptur . Im extern durchgeführten CT habe keine Fraktur nachgewiesen werden können (Urk. 6/43/57 f.).</w:t>
      </w:r>
    </w:p>
    <w:p>
      <w:r>
        <w:rPr>
          <w:b/>
        </w:rPr>
        <w:t>E. 3.2</w:t>
      </w:r>
    </w:p>
    <w:p>
      <w:r>
        <w:t>Am 6. September 2016 wurde in der Universitätsklinik A.___ eine offene Refixation der distalen Bizepssehne des linken Ellbogens durchgeführt. Im Aus trittsbericht vom 9. September 2016 wurde ein komplikationsloser intra- und postoperativer Verlauf bei gut therapierbaren Schmerzen erwähnt. Die Mobili sation unter physiotherapeutischer Anleitung habe sich problemlos gestaltet (Urk. 6/43/55).</w:t>
      </w:r>
    </w:p>
    <w:p>
      <w:r>
        <w:rPr>
          <w:b/>
        </w:rPr>
        <w:t>E. 3.3</w:t>
      </w:r>
    </w:p>
    <w:p>
      <w:r>
        <w:t>Im Bericht der Universitätsklinik A.___ , Orthopädie, vom 27. September 2016 betreffend die Untersuchung vom 21. September 2016 wurde die Diagnose eines Status nach offener Refixation der distalen Bizepssehne Ellbogen links am 06.09.2016 mit/bei distaler Bizepssehnenruptur Ellbogen links vom 26.08.2016 genannt. Der Verlauf sei zei t gerecht (Urk. 6/43/46 f.)</w:t>
      </w:r>
    </w:p>
    <w:p>
      <w:r>
        <w:rPr>
          <w:b/>
        </w:rPr>
        <w:t>E. 3.4</w:t>
      </w:r>
    </w:p>
    <w:p>
      <w:r>
        <w:t>Im Bericht derselben Klinik vom 19. Oktober 2016 wurde eine regelrechte Ver laufskontrolle mit noch unverändertem Extensionsdefizit bei verbesserter Flexion festgehalten . Radiologisch zeige sich eine regelrechte Ankerlage (Urk. 6/ 43/ 44 f.).</w:t>
      </w:r>
    </w:p>
    <w:p>
      <w:r>
        <w:rPr>
          <w:b/>
        </w:rPr>
        <w:t>E. 3.5</w:t>
      </w:r>
    </w:p>
    <w:p>
      <w:r>
        <w:t>Im Bericht der Universitätsklinik A.___ , Orthopädie, vom 7. April 2017 zu handen der IV-Stelle wurde ausgeführt, d er Beschwerdeführer sei letztmalig am 18. Januar 2017 in der Verlaufskontrolle gewesen. Es habe sich ein protrahierter Verlauf mit jedoch leichter kontinuierlicher Verbesserung gezeigt. Da</w:t>
      </w:r>
    </w:p>
    <w:p>
      <w:r>
        <w:t>nach wie vor Schmerzen im Ellbogengelenk und ein Extensionsdefizit bestünden , sei die Arbeit als Lagerist noch nicht durchführbar. In einer administrativen Tätigkeit sei eine 80%ige Arbeitsfähigkeit gegeben. Die Frage, ob mit einer Wiederaufnahme einer beruflichen Tätigkeit bzw. Erhöhung der Einsatzfähigkeit gerechnet werden könne, wurde bejaht (Urk. 6/38).</w:t>
      </w:r>
    </w:p>
    <w:p>
      <w:r>
        <w:rPr>
          <w:b/>
        </w:rPr>
        <w:t>E. 3.6</w:t>
      </w:r>
    </w:p>
    <w:p>
      <w:r>
        <w:t>Die MRI -Untersuchung vom 23. März 2017 hat der Beschwerdeführer nach zwei Untersuchungssequenzen abgebrochen, weshalb eine konklusive Beurteilung nicht möglich war (Urk. 6/43 /31 ).</w:t>
      </w:r>
    </w:p>
    <w:p>
      <w:r>
        <w:rPr>
          <w:b/>
        </w:rPr>
        <w:t>E. 3.7</w:t>
      </w:r>
    </w:p>
    <w:p>
      <w:r>
        <w:t>Am 29. März 2017 wurde ein CT des linken Ellbogens durchgeführt. Dieses zeigte eine erhaltene Artikulation im Ellenbogengelenk, keine Luxation, keine Sublu xa tion und einen Status nach Re-Implantation der langen Bizepssehne an der Tuberositas</w:t>
      </w:r>
    </w:p>
    <w:p>
      <w:r>
        <w:t>radii mit objektivierbaren zwei Schrauben. Das Osteosynthese ma terial sei intakt. Es bestehe kein akut entzündliches oder Knochen destruierendes Geschehen. Es bestünden auch weiterhin keine Frakturen und kein Gelenkserguss. Die umgebenden Weichteile seien regelrecht (Urk. 6/43/30 ) .</w:t>
      </w:r>
    </w:p>
    <w:p>
      <w:r>
        <w:rPr>
          <w:b/>
        </w:rPr>
        <w:t>E. 3.8</w:t>
      </w:r>
    </w:p>
    <w:p>
      <w:r>
        <w:t>Im Bericht der Universitätsklinik A.___ , Orthopädie, vom 19. Mai 2017 wurde festgehalten, gestützt auf den Neurologiebefund vom 27. April 2017 sei klinisch-neurologisch gegebenenfalls über ein beginnendes oder sehr leichtgradiges Car pal tunnelsyndrom (CTS) zu diskutieren . Der neurophysiologische Befund sei als sehr diskret zu werten. Das MRI Ellbogen links vom 25.04.2017 habe eine i ntakte Bizepssehenen -Rekonstrukti on und keine Hinweise auf eine Pathologie im Ver lauf des Nervus</w:t>
      </w:r>
    </w:p>
    <w:p>
      <w:r>
        <w:t>medianus ergeben (Urk. 6/52/43 f.).</w:t>
      </w:r>
    </w:p>
    <w:p>
      <w:r>
        <w:rPr>
          <w:b/>
        </w:rPr>
        <w:t>E. 3.9</w:t>
      </w:r>
    </w:p>
    <w:p>
      <w:r>
        <w:t>Am 14. August 2017 wurde der Beschwer deführer vom beratenden Arzt des</w:t>
      </w:r>
    </w:p>
    <w:p>
      <w:r>
        <w:t>Unfall versicherers , Dr. med. Z.___ , Facharzt FMH Chirurgie, untersucht. Dr. Z.___ stellte die folgenden Diagnosen mit Relevanz für die Arbeitsfähigkeit in der zuletzt ausgeübten Tätigkeit:</w:t>
      </w:r>
    </w:p>
    <w:p>
      <w:r>
        <w:t>Überlastungen linker Ellbogen am 26.08.2016 mit - Ruptur der distalen Bizepssehne im Ansatzbereich - Status nach Refixation der Bizepssehne - anhaltender eingeschränkter Beweglichkeit des Ellenbogens und Belast bar keit des linken Arms - bei anhaltenden physiotherapeutischen Bemühungen.</w:t>
      </w:r>
    </w:p>
    <w:p>
      <w:r>
        <w:t>Als Diagnose n ohne Relevanz für die Arbeitsfähigkeit in der zuletzt ausgeübten Tätigkeit stellte er die folgenden: - geringe Sensibilitätsstörungen am linken Unterarm und den Fingern I-III bei Verdacht auf geringgradig ausgeprägtes Carpaltunnelsyndrom - dringender Verdacht auf Cervikobrachialgie - Status nach Schulterprellung bei freier Beweglichkeit des linken Schulter gelenkes.</w:t>
      </w:r>
    </w:p>
    <w:p>
      <w:r>
        <w:t>Dr. Z.___ führte aus, die klinische Untersuchung zeige eine intakte distale Bizeps sehne . Bei dem Versuch , das Ellenbogengelenk über das oben genannte Mass zu strecken, werde vom Beschwerdeführer deutlich aktiv dagegen gespannt und es erfolge eine Schmerzäusserung. Es liege zurzeit keine Arbeit sfähigkeit als Chauffeur mit Lad etätigkeit vor. Diese Tätigkeit, insbesondere das Beladen des Lieferwagens , sei zu schwer. Ausserdem bestehe durch die mangelhafte Streck fähigkeit eine zu grosse Einschränkung, um dieses Fahrzeug sicher bewegen zu können. Auf dem allgemeinen Arbeitsmarkt bestehe ab dem Untersuchungstag (14. August 2017) wieder ein e volle Arbeitsfähigkeit unter Beachtung des folgen den Belastungsprofils: Für den linken Arm seien leichte Arbeiten mit einem Gewichtslimit von 8 kg, was insbesondere auch für eine Zugbelastung Gültigkeit habe, ohne das Besteigen von Leitern und Gerüsten wegen der erhöhten Absturz gefahr und ohne Arbeiten an stossenden , schlagenden und vibrierenden Maschi nen zumutbar. Dies bedeute eine Belastung von maximal 16 kg, wenn das Ge wicht mit beiden Händen gehalten werden müsse. Der rechte Arm alleine sei deutlich höher belastbar. Die Akten der Universitätsklinik A.___ seien in ihrer Befunderhebung vollumfänglich nachvollziehbar und zeigten den Heilungsver lauf lückenlos auf. Wesentlich e Differenzen zu der heutigen Untersuchung zeig ten sich nicht (Urk. 6/52 S. 26 ff.) .</w:t>
      </w:r>
    </w:p>
    <w:p>
      <w:r>
        <w:rPr>
          <w:b/>
        </w:rPr>
        <w:t>E. 3.10</w:t>
      </w:r>
    </w:p>
    <w:p>
      <w:r>
        <w:t>Im Bericht der Universitätsklinik A.___ , Orthopädie, vom 23. August 2017 be treffend die Konsultation vom 21. August 2017 wurden die folgenden Diagnosen genannt: - St. n. offener Refixation distale Bizepssehne (2x Superquick) Ellbogen links am 06.09.2016 mit/bei: - Distaler Bizepssehnenruptur Ellbogen links vom 26.08.2016 - Vd . a. Supinatorsyndrom links - leichtgradiges CTS links - Neurophysiologie A.___ 07 /2017: Diskrete Hinweise auf N. media nus-Neuropathie im Bereich des Handgelenkes</w:t>
      </w:r>
    </w:p>
    <w:p>
      <w:r>
        <w:t>Es wurde ausgeführt, am 14. April 2017 habe die erneute neurophysiologische Nach kontrolle stattgefunden, dabei habe sich ein leichtgradiges Carpaltunnel syndrom linksseitig gezeigt (Urk. 6/52/24 f. ) . 4.</w:t>
      </w:r>
    </w:p>
    <w:p>
      <w:r>
        <w:rPr>
          <w:b/>
        </w:rPr>
        <w:t>E. 4</w:t>
      </w:r>
    </w:p>
    <w:p>
      <w:r>
        <w:t>Auf die Vorbringen der Parteien und die eingereichten Unterlagen ist, soweit für die Entscheidfindung erforderlich, in den nachfolgenden Erwägungen einzugehen . Das Gericht zieht in Erwägung: 1.</w:t>
      </w:r>
    </w:p>
    <w:p>
      <w:r>
        <w:rPr>
          <w:b/>
        </w:rPr>
        <w:t>E. 4.1</w:t>
      </w:r>
    </w:p>
    <w:p>
      <w:r>
        <w:t>Streitig und zu prüfen ist, ob bei m</w:t>
      </w:r>
    </w:p>
    <w:p>
      <w:r>
        <w:t>Beschwerdeführer ein Gesundheitsschaden vorliegt , der ihn derart in der Erwerbsfähigkeit einschränkt, dass er Anspruch auf Leistungen der Invalidenversicherung hat .</w:t>
      </w:r>
    </w:p>
    <w:p>
      <w:r>
        <w:rPr>
          <w:b/>
        </w:rPr>
        <w:t>E. 4.2</w:t>
      </w:r>
    </w:p>
    <w:p>
      <w:r>
        <w:t>Die Beschwerdegegnerin stützte sich beim Erlass der angefochtenen Verfügung im Wesentlichen auf die Beurteilung von Dr. Z.___ vom 14. August 2017 (Urk. 6/52 S. 26 ff.) .</w:t>
      </w:r>
    </w:p>
    <w:p>
      <w:r>
        <w:t>Die darin gestützt auf die den Verlauf seit dem Unfallereignis vom 26. August 2016 lückenlos dokumentierenden Berichte der behandelnden Ärzte der Universitätsklinik A.___ vorgenommene Beurteilung basiert auf einer unfallchirurgischen Untersuchung und wurde in Kenntnis der relevanten Vorak ten abgegeben. Dr. Z.___ hat detaillierte Befunde erhoben und sich mit den vom Beschwerdeführer geklagten Beschwerden auseinandergesetzt. Er hat die medizi ni schen Zusammenhänge einleuchtend dargelegt und seine Schlussfolgerungen nachvollziehbar begründet. Somit liegt eine den rech tsprechungsgemäss erforder lichen Kriterien entsprechende ärztliche Entscheidungsgrundlage vor (vgl. E. 1. 4 ).</w:t>
      </w:r>
    </w:p>
    <w:p>
      <w:r>
        <w:rPr>
          <w:b/>
        </w:rPr>
        <w:t>E. 4.3</w:t>
      </w:r>
    </w:p>
    <w:p>
      <w:r>
        <w:t>Aus den medizinischen Akten geht hervor, dass sich der Beschwerdeführer beim Unfallereignis vom 26. August 2016 eine distale Bizepssehnenruptur am linken Ellbogen zugezogen hat. Am 6. September 2016 wurde eine Refixation der Bizeps sehne durchgeführt. Darüber hinaus leidet der Beschwerdeführer an einem leichtgradigen Carpaltunnelsyndrom links.</w:t>
      </w:r>
    </w:p>
    <w:p>
      <w:r>
        <w:t>Dr. Z.___</w:t>
      </w:r>
    </w:p>
    <w:p>
      <w:r>
        <w:t>kommt</w:t>
      </w:r>
    </w:p>
    <w:p>
      <w:r>
        <w:t>in Übereinstimmung mit den übrigen medizinischen Akten zum Schluss, dass eine anhaltende eingeschränkte Beweglichkeit des linken Ellenbogens und eine eingeschränkte Belastbarkeit des linken ( adominanten ) Arms bestehen , weshalb zurzeit keine Arbeitsfähigkeit in der zuletzt ausgeübten Tätigkeit als Chauffeur mit Ladetätigkeit vor liegt . Gemäss Dr. Z.___ besteht i n einer angepassten Tätigkeit hingegen eine volle Arbeitsfähigkeit unter Beachtung des folgenden Belastungsprofils: Für den linken Arm sind leichte Arbeiten mit einem Gewichtslimit von 8 Kilogramm (bzw. 16 Kilogramm, wenn das Gewicht mit beiden Armen gehalten wird) ohne das Besteigen von Leitern und Gerüsten und ohne Arbeiten an stossenden , schlagenden und vibrierenden Maschinen zumutbar.</w:t>
      </w:r>
    </w:p>
    <w:p>
      <w:r>
        <w:t>Inwiefern diese Umschreibung des Belastungsprofil s nicht genügen soll – wie der Beschwerdeführer unter Hinweis auf das Urteil des Bundesgerichts 9C_335/2015 vom 1. September 2015 geltend macht - wird nicht näher dargetan und ist auch nicht ersichtlich.</w:t>
      </w:r>
    </w:p>
    <w:p>
      <w:r>
        <w:t>Dem vom Beschwerdeführer zitierten Urteil liegt denn auch ein anderer Sachverhalt zugrunde, zumal darin d as funktionelle Leis tungsvermögen nicht auf der Grundlage einer aktuellen klinischen Untersuchung, sondern lediglich aufgrund einer Aktenbeurteilung umschrieben wurde. Im vor liegenden Fall hat Dr. Z.___ hingegen das Belastungsprofil gestützt auf eine aktuelle eigene Untersuchung erstellt und nachvollziehbar erläutert .</w:t>
      </w:r>
    </w:p>
    <w:p>
      <w:r>
        <w:t>Der medizinische Verlauf ist lückenlos dokumentiert und es liegen keine medi zinischen Beurteilungen vor, die wesentlich von der Einschätzung von Dr. Z.___ abweichen würden . Dass im Bericht der Universitätsklinik A.___ vom 7. April 2017 zuhanden der Beschwerdegegnerin ohne jegliche Begründung lediglich eine 80%ige Arbeitsfähigkeit in einer administrativen Tätigkeit genannt wird (Urk.</w:t>
      </w:r>
    </w:p>
    <w:p>
      <w:r>
        <w:t>6/38 ), ist nicht nachvollziehbar und vermag die schlüssige Beurteilung von Dr. Z.___ nicht in Zweifel zu ziehen.</w:t>
      </w:r>
    </w:p>
    <w:p>
      <w:r>
        <w:t>So weist selbst der Beschwerdeführer darauf hin, dass dieser Bericht unvollständig und die Beurteilung nicht nach vollziehbar sei (Urk. 1 S. 5). Den medizinischen Akten sind denn auch keinerlei Befunde zu entnehmen, die eine Einschränkung der Arbeitsfähigkeit in einer dem Belastungsprofil entsprechenden leichten Tätigkeit begründen würden. Es kann somit vollumfänglich auf die B e urteilung von Dr. Z.___ abgestellt werden und es erübrigen sich weitere Abklärungen. 5.</w:t>
      </w:r>
    </w:p>
    <w:p>
      <w:r>
        <w:t>5.1</w:t>
      </w:r>
    </w:p>
    <w:p>
      <w:r>
        <w:t>Bei der Ermittlung des Valideneinkommens ging die Beschwerdegegnerin in der angefochtenen Verfügung vom Erwerbse inkommen von Fr. 61’100.-- (Fr. 4'700.-- x 13, vgl. Urk. 6/35 ) aus , das der Beschwerdeführer im Jahr 2016 bei der Y.___ AG erzielte . Das von der Beschwerde gegnerin ermittelte Validenein kommen blieb grundsätzlich unbeanstandet.</w:t>
      </w:r>
    </w:p>
    <w:p>
      <w:r>
        <w:t>Eine Korrektur ist insoweit vorzu neh men, als die zwischen dem Jahr 2016 und dem Jahr 2017 eingetretene Nominallohnentwicklung von 0,4 % zu berücksichtigen ist , w as ein Validenein kommen von Fr. 61'344. -- ergibt .</w:t>
      </w:r>
    </w:p>
    <w:p>
      <w:r>
        <w:t>D er Beschwerdeführer macht geltend, es sei eine Parallelisierung der Einkommen vorzunehmen (Urk. 1 S. 6) . Das entsprechende Vergleichseinkommen in der be treffenden Branche ( Grosshandel, Ziffer 45-46</w:t>
      </w:r>
    </w:p>
    <w:p>
      <w:r>
        <w:t>Tabelle TA1 der Schweizerischen Lohnstrukturerhebung [LSE] 2014 ) beträgt 65 ' 265.--</w:t>
      </w:r>
    </w:p>
    <w:p>
      <w:r>
        <w:t>(5' 113 . -- : 40 x 42.0 x 12 x 1.003 x 1.006 x 1.004 ) . Die Einkommensdifferenz beträgt Fr. 3 ' 921.-- , was einer prozentualen Abweichung von</w:t>
      </w:r>
    </w:p>
    <w:p>
      <w:r>
        <w:t>6 % entspricht.</w:t>
      </w:r>
    </w:p>
    <w:p>
      <w:r>
        <w:t>Das Valideneinkommen ist somit im Umfang des den</w:t>
      </w:r>
    </w:p>
    <w:p>
      <w:r>
        <w:t>Erheblich keitsgrenzwert von 5 % übersteigenden 1 % zu erhöhen, was Fr. 61'957.-- ergibt . 5.2</w:t>
      </w:r>
    </w:p>
    <w:p>
      <w:r>
        <w:t>Mangels eines tatsächlich erzielten Erwerbseinkommens stützte sich die Be schwerdegegnerin bei der Berechnung des Invalideneinkommens auf die LSE 2014 , Tabelle TA1, Kompetenzniveau 1 für Männer und ging vom stand ardisierten, nicht nach Branchen differenzierten Bruttolohn für Männer im privaten Sektor von Fr. 5‘312 .-- pro Monat aus . Unter Berücksichtigung der betriebsüblichen Wochen arbeits zeit von 41.7 Stunden sowie der Nominallohnentwicklu ng ergibt dies für das Jahr 2017 ein Einkommen von Fr. 67' 320.60 ( Fr. 5‘312 . -- : 40 x 41.7 x 12 x 1.003 x 1.006 x 1.00 4 ).</w:t>
      </w:r>
    </w:p>
    <w:p>
      <w:r>
        <w:t>Den Leistungseinschränkungen des Beschwerdeführers und der damit zusammen hängenden Eingrenzung des Spektrums der erwerblichen Tätigkeiten, die noch in Frage kommen, hat die Beschwerdegegnerin mit einem leidensbedingten Abzug von 10 % Rechnung getragen , was nicht</w:t>
      </w:r>
    </w:p>
    <w:p>
      <w:r>
        <w:t>un angemessen erscheint. Die bereits bei der Parallelisierung berücksichtigten einkommensbeeinflussenden Faktoren können nicht zusätzlich beim leidensbedingten Abzug berücksichtigt werden. Damit resultiert ein Invalideneinkommen von Fr. 60'589.-- . 5.3</w:t>
      </w:r>
    </w:p>
    <w:p>
      <w:r>
        <w:t>Bei einem Valideneinkommen von Fr. 61'957. -- und einem Invalideneinkommen von Fr. 60'589. -- resultiert eine Erwerbseinbusse von Fr. 1’368 . --, was einem Inva liditätsgrad von gerundet 2 % entspricht. 6 .</w:t>
      </w:r>
    </w:p>
    <w:p>
      <w:r>
        <w:t>Der Beschwerdeführer hat auch keinen Anspruch auf Umschulung, da der nach der Rechtsprechung vorausgesetzte Mindestinvaliditätsgrad von rund 20 % (vgl. BGE 130 V 488 E. 4.2, 124 V 108 E. 2a und b mit Hinweisen )</w:t>
      </w:r>
    </w:p>
    <w:p>
      <w:r>
        <w:t>vorliegend nicht erreicht ist. 7 .</w:t>
      </w:r>
    </w:p>
    <w:p>
      <w:r>
        <w:t>Zusammenfassend erweist sich die angefochtene Verfügung im Ergebnis als rechtens, was zur Abweisung der Beschwerde führt.</w:t>
      </w:r>
    </w:p>
    <w:p>
      <w:r>
        <w:rPr>
          <w:b/>
        </w:rPr>
        <w:t>E. 6</w:t>
      </w:r>
    </w:p>
    <w:p>
      <w:r>
        <w:t>ATSG) gewesen sind; und c.</w:t>
      </w:r>
    </w:p>
    <w:p>
      <w:r>
        <w:t>nach Ablauf dieses Jahres zu mindestens 40 % invalid ( Art.</w:t>
      </w:r>
    </w:p>
    <w:p>
      <w:r>
        <w:rPr>
          <w:b/>
        </w:rPr>
        <w:t>E. 8</w:t>
      </w:r>
    </w:p>
    <w:p>
      <w:r>
        <w:t>00 .-- werden dem Beschwerdeführer auferlegt.</w:t>
      </w:r>
    </w:p>
    <w:p>
      <w:r>
        <w:t>Rechnung und Einzahlungsschein werden dem Kostenpflichtigen nach Eintritt der Rechtskraft zugestellt.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