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IV.2017.01267 vom 2. Juni 2019</w:t>
      </w:r>
    </w:p>
    <w:p>
      <w:r>
        <w:t>ZH Sozialversicherungsgericht, 2019-06-02, DE</w:t>
      </w:r>
    </w:p>
    <w:p>
      <w:r>
        <w:rPr>
          <w:b/>
        </w:rPr>
        <w:t xml:space="preserve">Quelle: </w:t>
      </w:r>
      <w:r>
        <w:t>https://mcp.opencaselaw.ch/entscheid/zh_sozialversicherungsgericht_IV.2017.01267</w:t>
      </w:r>
    </w:p>
    <w:p>
      <w:r>
        <w:t>FR: ZH_SOZIALVERSICHERUNGSGERICHT IV.2017.01267 du 2 juin 2019</w:t>
      </w:r>
    </w:p>
    <w:p>
      <w:r>
        <w:t>IT: ZH_SOZIALVERSICHERUNGSGERICHT IV.2017.01267 del 2 giugno 2019</w:t>
      </w:r>
    </w:p>
    <w:p>
      <w:pPr>
        <w:pStyle w:val="Heading2"/>
      </w:pPr>
      <w:r>
        <w:t>Erwägungen</w:t>
      </w:r>
    </w:p>
    <w:p>
      <w:r>
        <w:rPr>
          <w:b/>
        </w:rPr>
        <w:t>E. 5</w:t>
      </w:r>
    </w:p>
    <w:p>
      <w:r>
        <w:t>.6</w:t>
      </w:r>
    </w:p>
    <w:p>
      <w:r>
        <w:t>N ach dem Gesagten bestehen Anhaltspunkte für eine erhebliche Verbesserung sowohl der psychischen als auch der somatischen Situation. Da Dr. B.___ während der dreistündigen gutachterlichen Untersuchung keine Anzeichen für eine Aggravation beobachten konnte ( Urk. 7/165/15), und die behandelnden Ärzte des A.___ lediglich Ausweitungstendenzen und Selbst limitierungen</w:t>
      </w:r>
    </w:p>
    <w:p>
      <w:r>
        <w:t>feststellten ( Urk. 7/85/8), bestehen keine genügenden Anzeichen da für , dass die von den Ärzten erhobene Symptomatik überwiegend auf Aggra vation beruht und die Grenzen eines bloss verdeutlichenden Verhalten s zweifellos überschritten sind. Ebenso kann aufgrund der von Dr. B.___ diagnostizierten somatoformen Schmerzstörung und der in seinem Gutachten erwähnten auffälli gen Pe rsönlichkeitszüge ( Urk. 7/165 /11 ff., Urk. 7/165/19 und Urk. 7/165/24 ; vgl. auch Urk. 7/139/2)</w:t>
      </w:r>
    </w:p>
    <w:p>
      <w:r>
        <w:t>nicht mit hinreichender Gewissheit ausgeschlossen werden, dass aggravatorisches</w:t>
      </w:r>
    </w:p>
    <w:p>
      <w:r>
        <w:t>Verhalten auf eine verselbständigte, krankheitswertige psychische Störung zurückzuführen ist (vgl. vorstehen d Erwägung 1.3 ) .</w:t>
      </w:r>
    </w:p>
    <w:p>
      <w:r>
        <w:t>Die IV-Stelle hat die vorerwähnten Widersprüche in der Aktenlage und die offe nen Fragen bisher nicht ausreichend durch beweiskräftige medizin ische Stellung nahmen ausgeräumt,</w:t>
      </w:r>
    </w:p>
    <w:p>
      <w:r>
        <w:t>trotz der Hinweise in den nachträglichen Stellungnahmen der RAD-Ärztin Dr. Z.___ vom 2 0. Juli 2016 ( Urk. 7/187/5) und des Gutachters Dr. B.___ vom 2 7. Juli 2016</w:t>
      </w:r>
    </w:p>
    <w:p>
      <w:r>
        <w:t>( Urk. 7/176) , dass aus ärztlicher Sicht w eiterer Abklärungsbedarf bestehe . Diese Situation erheischt, nicht zuletzt auch wegen des noch relativ jungen Alters des Beschwerdeführers, eine sorgfältige und umfassende Abklärung seines Gesundheitszustandes und seiner beruflichen Ein satzmöglichkeiten. Wegen des Zusammenwirkens somatischer und psychischer Beeinträchtigungen und der im Raum stehenden Diagnose einer leichten Intelli genzminderung wird d ie IV- Stelle , an welche die Sache zurückzuweisen ist, bei einer spezialisierten Gutachtenstelle ein polydisziplinäres Gutachten unter Mit wirkung eines Neuropsychologen einzuholen haben. Angesichts der wi dersprüch lichen Aktenlage werden die Gutachter nötigenfalls auch bei den behandelnden Psychiatern des A.___ fremdanamnest ische Auskünfte einzu holen haben . Ebenfalls werden sie sich eingehend dazu zu äussern habe n , ob beziehungsweise inwiefern die erhobene Symptomatik auf aggravatorisches oder ähnliches Verhalten</w:t>
      </w:r>
    </w:p>
    <w:p>
      <w:r>
        <w:t>des Beschwerdeführers zurückzuführen ist.</w:t>
      </w:r>
    </w:p>
    <w:p>
      <w:r>
        <w:t>Danach wird die IV-Stelle erneut über den Rentenanspruch des Beschwerdeführers zu verfügen und di e Rente nötigenfalls revisions weise anzupassen haben. In diesem Sinne ist die Beschwerde gutzuheissen.</w:t>
      </w:r>
    </w:p>
    <w:p>
      <w:r>
        <w:rPr>
          <w:b/>
        </w:rPr>
        <w:t>E. 6</w:t>
      </w:r>
    </w:p>
    <w:p>
      <w:r>
        <w:t>.2</w:t>
      </w:r>
    </w:p>
    <w:p>
      <w:r>
        <w:t>Nach ständiger Rechtsprechung gilt die Rückweisung der Sache an die Verwal tung zur weiteren Abklärung und neuen Verfügung als vollständiges Obsiegen (BGE 137 V 57 E. 2.2) , weshalb der vertretene Beschwerdeführer Anspruch auf eine Prozessentschädigung hat .</w:t>
      </w:r>
    </w:p>
    <w:p>
      <w:r>
        <w:t>Nach § 34 Abs. 3 des Gesetzes über das Sozial versicherungsgericht ( GSVGer ) wird der Anspruch auf Ersatz der Parteikosten ohne Rücksicht auf den Streitwert nach der Bedeutung der Streitsache , der Schwierigkeit des Prozesses und dem Mass des Obsiegens bemessen.</w:t>
      </w:r>
    </w:p>
    <w:p>
      <w:r>
        <w:t>Unter Berücksichtigung dieser Kriterien ist dem Beschwerdeführer eine Parteient schädigung von Fr. 2'400.-- zuzusprechen (inklusive Barauslagen und Mehrwert steuer) . Das Gericht erkennt: 1.</w:t>
      </w:r>
    </w:p>
    <w:p>
      <w:r>
        <w:t>Die Beschwerde wird in dem Sinne gutgeheissen, dass die angefochtene Verfügung vom 1 9. Oktober 2017 aufgeho ben und die Sache an die Sozialversicherungsanstalt des Kantons Zürich, IV-Stelle, zurückgewiesen wird, damit diese, nach erfolgter Abklärung im Sinne der Erwägun gen, neu über den Rentenanspruch des Beschwerdeführers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2’400 .-- (inkl. Barauslagen und MWSt ) zu bezahlen. 4.</w:t>
      </w:r>
    </w:p>
    <w:p>
      <w:r>
        <w:t>Zustellung gegen Empfangsschein an: - Rechtsanwältin Dr. Barbara Wyler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