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IV.2017.01266 vom 22. Dezember 2018</w:t>
      </w:r>
    </w:p>
    <w:p>
      <w:r>
        <w:t>ZH Sozialversicherungsgericht, 2018-12-22, DE</w:t>
      </w:r>
    </w:p>
    <w:p>
      <w:r>
        <w:rPr>
          <w:b/>
        </w:rPr>
        <w:t xml:space="preserve">Quelle: </w:t>
      </w:r>
      <w:r>
        <w:t>https://mcp.opencaselaw.ch/entscheid/zh_sozialversicherungsgericht_IV.2017.01266</w:t>
      </w:r>
    </w:p>
    <w:p>
      <w:r>
        <w:t>FR: ZH_SOZIALVERSICHERUNGSGERICHT IV.2017.01266 du 22 décembre 2018</w:t>
      </w:r>
    </w:p>
    <w:p>
      <w:r>
        <w:t>IT: ZH_SOZIALVERSICHERUNGSGERICHT IV.2017.01266 del 22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w:t>
      </w:r>
    </w:p>
    <w:p>
      <w:r>
        <w:t>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Bundesgesetz über die Invalidenversicherung [ IVG ] )</w:t>
      </w:r>
    </w:p>
    <w:p>
      <w:r>
        <w:rPr>
          <w:b/>
        </w:rPr>
        <w:t>E. 1.3</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Als Vergleichsbasis für die Beurteilung der Frage, ob bis zum Abschluss des aktuellen Verwaltungsverfahrens eine anspruchserhebliche Änderung des Inva lidi tätsgrades eingetreten ist, dient die letzte rechtskräftige Verfügung, welche auf einer materiellen Prüfung des Rentenanspruchs mit rechtskonformer Sachver halts 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 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 n (Abs. 1). Die RAD können Versicherte bei Bedarf selber ärztlich unter 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2</w:t>
      </w:r>
    </w:p>
    <w:p>
      <w:r>
        <w:t>Hiergegen liess die Versicherte am 21. November 2017 Beschwerde (Urk. 1) erheben und beantragen, die angefochtene Verfügung sei aufzuheben und es sei ihr die bisherige Rente weiterhin auszurichten. Eventualiter sei eine poly diszi plinäre Abklärung in Auftrag zu geben und neu zu entscheiden. In prozessualer Hinsicht liess die Versicherte die Erteilung der unentgeltlichen Prozessführung und Gewährung der unentgeltlichen Prozessverbeiständung in der Person von Rechtsanwalt Dr. Kreso</w:t>
      </w:r>
    </w:p>
    <w:p>
      <w:r>
        <w:t>Glavas beantragen. Mit Beschwerdeantwort vom 16. Janu ar 2018 (Urk. 10) beantragte die Beschwerdegegnerin, auf die Beschwer d e sei nicht einzutreten, eventualiter sei diese abzuweisen. Mit Replik vom 9. März 2018 (Urk. 19) hielt die Beschwerdeführerin an ihren Anträgen fest. Die Be schwer degegnerin verzichtete auf die Einreichung einer Duplik (Urk. 21).</w:t>
      </w:r>
    </w:p>
    <w:p>
      <w:r>
        <w:rPr>
          <w:b/>
        </w:rPr>
        <w:t>E. 2.1</w:t>
      </w:r>
    </w:p>
    <w:p>
      <w:r>
        <w:t>Die Beschwerdegegnerin begründete die angefochtene Verfügung (Urk. 2) damit, dass gemäss Untersuchung des RAD vom 6. Februar 2017 eine Verbesserung des psychischen Gesundheitszustandes eingetreten sei. Weiterhin bestehe in soma tischer Hinsicht ein hoher Blutdruck, dieser sei jedoch behandelbar und führe zu keiner langandauernden Arbeitsunfähigkeit. Es seien daher keine invalidenver sicherungsrechtlich relevanten Diagnosen mehr ausgewiesen, weshalb der An spruch auf eine Rente der Invalidenversicherung entfalle.</w:t>
      </w:r>
    </w:p>
    <w:p>
      <w:r>
        <w:rPr>
          <w:b/>
        </w:rPr>
        <w:t>E. 2.2</w:t>
      </w:r>
    </w:p>
    <w:p>
      <w:r>
        <w:t>Die Beschwerdeführerin machte demgegenüber zusammengefasst geltend (Urk. 1), die Verfügung vom 17. Juli 2017 sei ihr nie zugestellt worden. Die IV Stelle sei für den ordnungsgemässen Zugang der Verfügung beweispflichtig. Ihre gesund heitliche Situation habe sich seit der Rentenzusprache nicht verändert, respektive weiter zugespitzt. Eine Arbeitsfähigkeit sei ausgeschlossen.</w:t>
      </w:r>
    </w:p>
    <w:p>
      <w:r>
        <w:rPr>
          <w:b/>
        </w:rPr>
        <w:t>E. 2.3</w:t>
      </w:r>
    </w:p>
    <w:p>
      <w:r>
        <w:t>In ihrer Vernehmlassung (Urk. 10) führte die Beschwerdegegnerin aus, gestützt auf die Begutachtung des RAD sei der Beschwerdeführerin mit Vorbescheid vom 14. März 2017 die Einstellung der Rente angekündigt worden. Gleichentags sei ihr mit eingeschriebener Postsendung eine Schadenminderungspflicht auferlegt worden. Am 13. April 2017 sei mit der Beschwerdeführerin ein persönliches Ge spräch geführt worden. Mit Einschreiben vom 12. Juni 2017 habe man sie auf ihre Mitwirkungspflicht im Rahmen der Arbeitsintegration hingewiesen und ihr mitgeteilt, dass vorgesehen sei, ihre Rente einzustellen. Da sich die Beschwer de führerin nicht gemeldet habe, seien die Eingliederungsmassnahmen und mit Ver fügung vom 17. Juli 2017 die Rente eingestellt worden. Weder der Vorbescheid noch die Verfügung zur Rentenaufhebung seien eingeschrieben versandt worden, weshalb deren tatsächliche Zustellung nicht belegt werden könne. Aufgrund der Sachlage erscheine es jedoch fragwürdig, dass die Beschwerdeführerin diese Dokumente nicht erhalten haben soll, zumal sie gewusst habe, dass eine Renten aufhebung im Raum stand und ihr ab September 2017 keine Rentenzahlungen mehr zugeflossen seien. Demzufolge sei die Beschwerdeerhebung am 21. Novem ber 2017 zu spät erfolgt und auf dieselbe mithin nicht einzutreten. Falls auf die Beschwerde dennoch eingetreten werde, sei diese abzuweisen, da sich der Ge sund heitszustand der Beschwerdeführerin verbessert habe und keine Diagnosen mit Auswirkung auf die Arbeitsfähigkeit mehr gestellt werden könnten. Infolge dessen bestehe auch kein Rentenanspruch mehr.</w:t>
      </w:r>
    </w:p>
    <w:p>
      <w:r>
        <w:rPr>
          <w:b/>
        </w:rPr>
        <w:t>E. 2.4</w:t>
      </w:r>
    </w:p>
    <w:p>
      <w:r>
        <w:t>Die Beschwerdeführerin liess in ihrer Replik (Urk. 19) ausführen, sie sei gemäss Gutachten vom 1. November 2013 in interdisziplinärer Hinsicht nicht arbeits fähig. Aufgrund diverser Diagnosen sei sie als multimorbid bezeichnet worden. 2017 sei sie durch zwei Ärztinnen des RAD untersucht worden, wobei diese ebenfalls eine 100%ige Arbeitsunfähigkeit festgestellt hätten. Dies jedoch nicht aufgrund einer psychischen sondern einer somatischen Erkrankung. Nach An sicht der Beschwerdegegnerin liege dennoch ein Revisionsgrund vor, was bestrit ten werde. Weder sie noch ihre Familienangehörigen noch die sie behandelnden Ärzte seien angefragt worden, welche Medikamente sie einnehme. Seit Jahren nehme sie blutdrucksenkende Arzneien zu sich und dennoch habe sie einen sehr hohen Blutdruck. Der massive Bluthochdruck habe auch zu einer Wesensver änderung geführt, was von der Ärztin des RAD nicht erkannt worden sei. Diese habe sie stattdessen der Tatsachenverdrehung bezichtigt. Um die Hirnverän de rungen, welche sie aufgrund des Bluthochdrucks und die dadurch erlittenen Hirninfarkte erlitten habe, festzustellen, sei ein MRI zu erstellen. Obschon die Ärztin des RAD festgestellt habe, dass weiterhin keine Arbeitsfähigkeit bestehe, habe die Beschwerdegegnerin den Rentenanspruch ohne jegliche Begründung verneint.</w:t>
      </w:r>
    </w:p>
    <w:p>
      <w:r>
        <w:t>Zur Behandlung des Bluthochdrucks sei der Beschwerdeführerin sodann eine Schadenminderungspflicht im Sinne einer Blutspiegelkontrolle auferlegt worden, obschon anlässlich der RAD-Untersuchung keine Blutwertanalyse veranlasst worden sei. Es sei fragwürdig, weshalb ihr bei der Auferlegung der Schaden minderungspflicht sogleich auch die Einstellung der Rente angekündigt worden sei, die Rente also unabhängig davon aufgehoben werden sollte. Die Verfügung zur Rentenaufhebung sei zudem bloss rudimentär begründet, was den Anforde rungen an eine gesetzmässige Verfügung nicht genüge, weshalb sie nichtig sei. Die rentenaufhebende Verfügung sei ihr nie zugestellt worden und es sei an der Beschwerdegegnerin eine Zustellung zu beweisen. Es gehe nicht an, dass die Beschwerdegegnerin hier eine Beweislastumkehr erwirken wolle.</w:t>
      </w:r>
    </w:p>
    <w:p>
      <w:r>
        <w:rPr>
          <w:b/>
        </w:rPr>
        <w:t>E. 3</w:t>
      </w:r>
    </w:p>
    <w:p>
      <w:r>
        <w:t>Satz 2 ATSG). Die Begründung eines Entscheides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 ptung und jedem rechtlichen Einwand auseinander setzen muss; vielmehr kann sie sich auf die für den Entscheid wesentlichen Gesichtspunkte beschränken (BGE 126 V 75 E. 5b/ dd mit Hinweis, 118 V 56 E. 5b ).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w:t>
      </w:r>
    </w:p>
    <w:p>
      <w:r>
        <w:rPr>
          <w:b/>
        </w:rPr>
        <w:t>E. 3.1.1</w:t>
      </w:r>
    </w:p>
    <w:p>
      <w:r>
        <w:t>Gegen Einspracheentscheide oder – wie hier (vgl. Art. 69. Abs. 1 lit . a IVG) - Verfügungen, gegen welche eine Einsprache ausgeschlossen ist, kann innert 30 Tagen ab Eröffnung Beschwerde erhoben werden (Art. 56 Abs. 1 i.V.m . Art. 60 Abs. 1 ATSG). Berechnet sich eine Frist nach Tagen oder Monaten und bedarf sie der Mitteilung an die Parteien, so beginnt sie am Tag nach ihrer Mitteilung zu laufen ( Art. 38 Abs. 1 ATSG). Fällt der letzte Tag auf einen Samstag, einen Sonntag oder einen am Wohnsitz oder Sitz der Partei oder ihrer Vertretung vom kantonalen Recht anerkannten Feiertag, so endet die Frist am nächsten Werktag ( Art. 38 Abs.</w:t>
      </w:r>
    </w:p>
    <w:p>
      <w:r>
        <w:rPr>
          <w:b/>
        </w:rPr>
        <w:t>E. 3.1.2</w:t>
      </w:r>
    </w:p>
    <w:p>
      <w:r>
        <w:t>Die Eröffnung einer Verfügung ist eine empfangsbedürftige, nicht aber eine an nahmebedürftige einseitige Rechtshandlung; sie entfaltet daher ihre Rechtswir kungen vom Zeitpunkt der ordnungsgemässen Zustellung an. Ob die betroffene Person vom Verfügungsinhalt Kenntnis nimmt o der nicht, hat keinen Einfluss . Der Beweis der Tatsache sowie des Zeitpunktes der Zustellung von Verfügungen obliegt rechtsprechungsgemäss der die Zustellung veranlassenden Behörde, welche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 sprechung vermag die Verwaltung den Wahrscheinlichkeitsbeweis für die Zustel lung der Verfügung nicht durch den blossen Hinweis auf den üblichen admin i strativen Ablauf zu erbringen . Wird die Tatsache oder das Datum der Zustellung uneingeschriebener Sendungen bestritten, muss daher im Zweifel auf die Dar stellung des Empfängers abgestellt werden, sofern seine Darlegung der Umstände nachvollziehbar ist und einer gewissen Wahrscheinlichkeit entspricht. Sein guter Glaube wird vermutet. Allerdings kann der Nachweis der Zustellung auch auf grund von Indizien oder gestützt auf die gesamten Umstände erbracht werden (Urteil des Bundesgerichts 9C_282/2014 vom 25. März 2015 E. 3.2 mit weiteren Hinweisen).</w:t>
      </w:r>
    </w:p>
    <w:p>
      <w:r>
        <w:t>Die Beschwerdegegnerin führte aus (Urk. 10), sie habe sowohl den Vorbescheid (Urk. 11/104) als auch die Verfügung (Urk. 2 [=Urk. 11/115]) mittels A-Post ver sandt, weshalb es ihr nicht möglich sei, die Zustellung dieser Dokumente zu beweisen. Allerdings liessen die Umstände des Sachverhalts darauf schliessen, dass die Verfügung der Beschwerdeführerin zugestellt worden sei, da diese ohne hin mit einer Zustellung habe rechnen müssen.</w:t>
      </w:r>
    </w:p>
    <w:p>
      <w:r>
        <w:t>Zwar ist es korrekt, dass die Beschwerdeführerin die Zustellung weiterer Doku mente der IV-Stelle nicht bestreitet. So bemängelt sie etwa die Zustellung der einschriebenen Postsendungen vom 14. März 2017 (Schadenminderungspflicht, Urk. 11/103) und 12. Juni 2017 (Mitwirkungspflicht; Urk. 11/109) nicht. Und auch die (nicht eingeschrieben versandte) Gesprächseinladung vom 21. März 2017 (Urk. 11/105) schien sie offensichtlich erhalten zu haben, da sie am 13. April 2017 zum entsprechenden Gespräch tatsächlich erschien (vgl. Urk. 11/112). Auch musste die Beschwerdeführerin mit einer Einstellung der Rente rechnen, da ihr dies (auch ausserhalb der vorliegend umstrittenen Verfügung [Urk. 2] inklusive Vorbescheid [Urk. 11/104]) mehrfach angedroht respektive mitgeteilt worden war; so unter anderem in den (hinsichtlich der Zustellung nicht umstrittenen) Schreiben vom 14. März 2017 (Schadenminderungspflicht, Urk. 11/103) und 12. Juni 2017 (Mitwirkungspflicht; Urk. 11/109). Ausserdem wurden ihr de facto ab dem Monat September 2017 keine Rentenleistungen mehr ausgerichtet. Diese Tatsachen stellen jedoch keine zureichenden Indizien dar, um auf die effektive Zustellung der Verfügung vom 17. Juli 2017 schliessen zu können. Weder kann von der Beschwerdeführerin (als juristische Laiin) erwartet werden, dass sie von der angekündigten Renteneinstellung und der nicht mehr erfolgten Auszahlung auf eine zwischenzeitlich (rechtskräftig) verfügte Renteneinstellung schliesst. Noch kann den aufliegenden Akten ein Verhalten der Beschwerdeführerin ent nommen werden, welches im Nachgang zum Verfügungserlass auf eine Zustel lung derselben schliessen liesse. So hat sich die Beschwerdeführerin ab Verfü gungsdatum bis zum Anruf der Tochter am 8. November 2017 (Urk. 11/123) nie in irgendeiner Form gegenüber der Beschwerdegegnerin vernehmen lassen oder sonstwie erkennen lassen, dass sie um die (rechtskräftige) Verfügung der Ren teneinstellung gewusst hätte. Jedenfalls reichen die vorliegenden Hinweise nicht aus, um den vermuteten guten Glauben der Beschwerdeführerin umzustossen. Der Nachweis der Zustellung lässt sich daher auch nicht gestützt auf Indizien oder die gesamten Umstände erbringen.</w:t>
      </w:r>
    </w:p>
    <w:p>
      <w:r>
        <w:rPr>
          <w:b/>
        </w:rPr>
        <w:t>E. 3.1.3</w:t>
      </w:r>
    </w:p>
    <w:p>
      <w:r>
        <w:t>Es ist daher auf die Darstellung der Beschwerdeführerin als Verfügungs emp fängerin abzustellen und festzuhalten, dass ihr die Verfügung nie gehörig eröffnet wurde. Die Beschwerdeführerin erlangte mithin erst aufgrund des Telefonge sprächs zwischen ihrer Tochter und der Beschwerdegegnerin am 8. November 2017 Kenntnis vom Verfügungserlass ohne jedoch (naturgemäss) deren genauen Inhalt zu kennen. Die gegen die Verfügung vom 17. Juli 2017 (Urk. 2) erhobene Beschwerde vom 21. November 2017 (Urk. 1) erfolgte daher rechtzeitig, wes halb darauf einzutreten ist.</w:t>
      </w:r>
    </w:p>
    <w:p>
      <w:r>
        <w:rPr>
          <w:b/>
        </w:rPr>
        <w:t>E. 3.2.1</w:t>
      </w:r>
    </w:p>
    <w:p>
      <w:r>
        <w:t>In formeller Hinsicht bemängelte die Beschwerdeführerin darüber hinaus, dass die angefochtene Verfügung nicht, respektive ungenügend, begründet und damit nichtig sei (Urk. 1 S. 4).</w:t>
      </w:r>
    </w:p>
    <w:p>
      <w:r>
        <w:rPr>
          <w:b/>
        </w:rPr>
        <w:t>E. 3.2.2</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3.2.3</w:t>
      </w:r>
    </w:p>
    <w:p>
      <w:r>
        <w:t>In der angefochtenen Verfügung wird der Beschwerdeführerin mitgeteilt, dass ihr Rentenanspruch einer amtlichen Revision unterzogen werde. Ihr Gesundheits zu stand habe gestützt auf ihre Angaben und die eingeholten ärztlichen Berichte nicht abschliessend beurteilt werden können, weshalb sie vom RAD in den Fach bereichen Psychiatrie und innere Medizin untersucht worden sei. Die Ärzte des RAD hätten dabei festgestellt, dass sich ihre psychische Erkrankung verbessert habe. In somatischer Hinsicht würden hohe Blutdruckwerte bestehen. Diese seien allerdings behandelbar, würden daher die Arbeitsfähigkeit nicht langandauernd einschränken und seien infolgedessen im Sinne des Invalidenversiche rungs rech tes nicht relevant. Es sei daher keine invalidenversicherungsrechtlich rele vante Diagnose ausgewiesen, weshalb der Anspruch auf eine Invalidenrente entfalle (vgl. Urk. 2).</w:t>
      </w:r>
    </w:p>
    <w:p>
      <w:r>
        <w:rPr>
          <w:b/>
        </w:rPr>
        <w:t>E. 3.2.4</w:t>
      </w:r>
    </w:p>
    <w:p>
      <w:r>
        <w:t>Mit der angefochtenen Verfügung wurde der Beschwerdeführerin daher mitge teilt, weshalb und in welchem Verfahren sie sich mit der Beschwerdegegnerin befindet (amtliche Revision). Es wurde ihr der entscheidrelevante Sachverhalt erläutert (RAD Untersuchung zeigt Verbesserung des psychischen Gesundheits schadens und somatisch lediglich einen hohen Blutdruck) und die daraus gezo gene Schlussfolgerung dargelegt (kein invalidenversicherungsrechtlicher Gesund heits schaden ausgewiesen, da der hohe Blutdruck behandelbar ist) sowie die daraus folgende Rechtsfolge (Anspruch auf Invalidenrente entfällt) mitgeteilt. Die Überlegungen, von denen sich d ie IV-Stelle leiten liess und auf welche sich ihr</w:t>
      </w:r>
    </w:p>
    <w:p>
      <w:r>
        <w:t>Entscheid stützt, wurden damit genannt, weshalb sich die angefochtene Verfü gung als hinreichend begründet erweist.</w:t>
      </w:r>
    </w:p>
    <w:p>
      <w:r>
        <w:rPr>
          <w:b/>
        </w:rPr>
        <w:t>E. 4.1</w:t>
      </w:r>
    </w:p>
    <w:p>
      <w:r>
        <w:t>Ob eine revisionsrechtlich erhebliche Veränderung eingetreten ist, ergibt sich aus dem Vergleich des Sachverhalts, wie er im Zeitpunkt der Rentenbestätigung vom 2. Dezember 2013 (Urk. 11/82) bestand – im Rahmen des damaligen Revi si ons verfahrens erfolgte eine umfassende Prüfung der Anspruchsvoraus set zung en (vgl. Gutachten vom 1. November 2013, Urk. 11/79 für den medizinischen Sach verhalt und Einkommensvergleich im Feststellungsblatt vom 2. Dezember 2013, Urk. 11/80/5 für den erwerblichen Sachverhalt) – mit demjenigen, welcher der hier angefochtenen Verfügung vom 17. Juli 2017 (Urk. 2) zugrunde lag (E. 1.4).</w:t>
      </w:r>
    </w:p>
    <w:p>
      <w:r>
        <w:rPr>
          <w:b/>
        </w:rPr>
        <w:t>E. 4.2</w:t>
      </w:r>
    </w:p>
    <w:p>
      <w:r>
        <w:t>Die Mitteilung betreffend unveränderten Rentenanspruch vom 2. Dezember 2013 beruhte im medizinischen Kontext auf dem Gutachten der Z.___ vom 1. November 2013 (Urk. 11/79):</w:t>
      </w:r>
    </w:p>
    <w:p>
      <w:r>
        <w:rPr>
          <w:b/>
        </w:rPr>
        <w:t>E. 4.2.1</w:t>
      </w:r>
    </w:p>
    <w:p>
      <w:r>
        <w:t>Als Diagnosen mit Auswirkung auf die Arbeitsfähigkeit notierten die Gutachter: - R ezidivierende depressive Störung mit gegenwärtig mittelgradig depressiver Episode (F33.1) mit organisch affektiver Komponente (F06.3) mit/bei Status nach - zerebrovaskulärem Insult links mit Hemisyndrom rechts am 16.06.2013 - CVI Im Februar 2008 und Verdacht auf TIA im Januar 2010 bei vaskulären Risikofaktoren: Arterielle Hypertonie, Hyperchole sterin ämie, Nikotinabusus, belasteter Familienanamnese, insulinpflichtiger Diabetes mellitus Typ II</w:t>
      </w:r>
    </w:p>
    <w:p>
      <w:r>
        <w:t>Als Diagnosen ohne Auswirkung auf die Arbeitsfähigkeit nannten sie: - General isierte Angststörung (F41) - Essattacken bei anderen psychischen Störungen (F50.4) - Spannungstyp-Kopfschmerzen mi t/ bei mindestens früherem Analgetika abusus</w:t>
      </w:r>
    </w:p>
    <w:p>
      <w:r>
        <w:t>- Generalisiert es myofasziales Schmerzsyndrom i nfolge muskulärer Dysba lance des Schulter- und Beckengürtels - Essentielle Hypertonie - Koronare Herzkrankheit - Hypercholesterinämie - Diabetes mellitus Typ II , zurzeit Insulinabhängig - Status nach Hemikolektomie (09/2011) bei Kolon-Karzinom rechts - Adipos i tas (BMI 33 kg/m2) - Asthma bronchi ale (DD chronisch rezidivierende Bro nchiti den) - Nikotinabusus - Reflux-Ösophagitis - Nabelhernie - Gallenblasen-Polyp - Parapelvine Nierenzyste recht</w:t>
      </w:r>
    </w:p>
    <w:p>
      <w:r>
        <w:rPr>
          <w:b/>
        </w:rPr>
        <w:t>E. 4.2.2</w:t>
      </w:r>
    </w:p>
    <w:p>
      <w:r>
        <w:t>Dr. A.___, Facharzt für Psychiatrie, führte aus, die Beschwerde führerin habe im Rahmen der psychiatrischen Exploration das Bild einer rezidi vierenden depressiven Störung gegenwärtig mittelschwerer Ausprägung gezeigt. Damit verknüpft sei auch eine generalisierte Angststörung, welche jedoch psy cho pathologisch gegenwärtig nicht im Vordergrund stehe. Zudem zeige sich eine Essstörung mit ungezügelten Essattacken. Die psychischen Grundfunktionen des Erlebens, Handelns, Gestaltens und Woll ens s eien deutlich beein trächtigt, die Beschwerdeführerin weise deutliche Defizite in der Affektregulation, der Inten tionalität, im Antriebs- und Durchhaltevermögen auf. Die in der Exploration auffallende begleitende Dysphorie mit Impulskontroll störungen b ei affektiver Instabilität lasse darüber hinaus an eine organisch-affektive Komponente bei cerebralen Durchblutungsstörungen denken. Aus psychiatrischer S icht sei eine Arbeitsfähigkeit nicht mehr gegeben (Urk. 11/79/21).</w:t>
      </w:r>
    </w:p>
    <w:p>
      <w:r>
        <w:rPr>
          <w:b/>
        </w:rPr>
        <w:t>E. 4.2.3</w:t>
      </w:r>
    </w:p>
    <w:p>
      <w:r>
        <w:t>Dr. B.___, Fachärztin für Neurologie, notierte, der eingehende neurologische Befund der Beschwerdeführerin zeig e das Bil d eines Status nach cerebrovaskulärem Insult links mit Hemisyndrom rechts vom 1 6. Juni 2013 bei cerebrovaskulären Durchblutungsstörungen im Februar 2008 und TIA-Verdacht im Jahre 2010, bei diversen vaskulären Risikofaktoren (arterielle H ypertonie, Hyper chol esterinämi e, Nikotinabusus, belastete Fami lienanamnese, insulinpflich ti ger Diabetes mellitus). Ohne Rel evanz für die Arbeitsfähigkeit sei der Span nungs kopfschmerz . Seit dem Insult vo m Juni 2013 sei die Beschwerdeführerin aus neurologische r Sicht zu 100% arbeitsunfähig (Urk. 11/79/22).</w:t>
      </w:r>
    </w:p>
    <w:p>
      <w:r>
        <w:rPr>
          <w:b/>
        </w:rPr>
        <w:t>E. 4.2.4</w:t>
      </w:r>
    </w:p>
    <w:p>
      <w:r>
        <w:t>Dr. C.___, Facharzt für Rheumatologie hielt fest, n ach eingehender rheumatologischer Untersuchung der Beschwerdeführerin</w:t>
      </w:r>
    </w:p>
    <w:p>
      <w:r>
        <w:t>zeige sich ein genera lisiertes myofasziales Schmerzsyndrom infolge muskulärer Dysbalance des Schul ter- und Beckengürtels , differentia ldiagnostisch eine anhaltende somatoforme Schmerzstörung. De r Beschwerdeführerin</w:t>
      </w:r>
    </w:p>
    <w:p>
      <w:r>
        <w:t>seien aus rein rheumatologischer Optik angepasste Tätigkeiten 8.5 Stunden pro Tag an 5 Tagen in der Woche zu mutbar, wobei aber eine Reduktion der allgemeinen Leistungsfähigkeit um 20% im Rahmen einer schmerzbedingten Dekonditionierung zu berücksichtigen sei (Urk. 11/79/22).</w:t>
      </w:r>
    </w:p>
    <w:p>
      <w:r>
        <w:rPr>
          <w:b/>
        </w:rPr>
        <w:t>E. 4.2.5</w:t>
      </w:r>
    </w:p>
    <w:p>
      <w:r>
        <w:t>Dr. D.___, Facharzt für Innere Medizin, notierte, d ie eingehende internistische Untersuchung der Beschwerdeführerin erg ebe kein e Diagnosen mit Relevanz für deren Arbeitsfähigkeit. Hinsichtlich des Nervensystems werde jedoch a uf das neurologische Fachgutachten hingewiesen. Die Prognose sei aus internis tischer Sicht wesentlich davon abhängig, ob die Hypertonie zufriedenstellend eingestellt werden k önne , dies einerseits in Bezug auf die Verhütung weiterer apoplektischer Insulte und anderseits auf die Verschlechterung der kardialen Problematik, von welcher her die Beschwerdeführerin aber zurzeit noch asymp to matisch sei. Die Prognose des Kolonkarzinoms sei ebenfalls unsicher (Urk. 11/79/23).</w:t>
      </w:r>
    </w:p>
    <w:p>
      <w:r>
        <w:rPr>
          <w:b/>
        </w:rPr>
        <w:t>E. 4.2.6</w:t>
      </w:r>
    </w:p>
    <w:p>
      <w:r>
        <w:t>Zusammenfassend führten die Gutachter aus, die Beschwerdeführerin sei zweif els ohne multimorbide. Im Vordergrund stünden die neurologischen und psychi schen Störungen, welche die Arbeitsfähigkeit der Beschwerdeführerin aufheben würden. Die Prognose in neurologischer Hinsicht sei abzuwarten, jene in psychia trischer Hinsicht sei ungünstig. Die aus rheumatologischer Sicht differential diagnostisch erwogene somatoforme Schmerzstörung lasse sich aus psychia tri scher Sicht nicht (eindeutig) bestätigen. Aus internistischer Sicht werde – unter Ausklammerung der neurologischen Befunde – keine für die Arbeitsfähigkeit relevante Diagnose gestellt. Gegenwärtig sei die Arbeitsfähigkeit der Beschwerde führerin aufgehoben. Selbst bei günstigem Verlauf sei unter Berücksichtigung der psychischen Beeinträchtigungen eine wesentliche Besserung nicht wahrschein lich. Günstigstenfalls sei eine Arbeitsfähigkeit von 30% für einfache Tätigkeiten zu erwarten (Urk. 11/79/24-25).</w:t>
      </w:r>
    </w:p>
    <w:p>
      <w:r>
        <w:rPr>
          <w:b/>
        </w:rPr>
        <w:t>E. 4.3</w:t>
      </w:r>
    </w:p>
    <w:p>
      <w:r>
        <w:t>Die rentenaufhebende Verfügung vom 17. Juli 2017 (Urk. 2) beruht in medi zinischer Hinsicht auf den Berichten von Dr. E.___, Fachärztin für Psychiatrie und Psychotherapie, und F.___, Fachärztin für Innere Medizin, Ärztinnen des RAD vom 7. Februar 2017 (Urk. 11/100 und 11/101), welche die Beschwerdeführerin am 6. Februar 2017 untersucht hatten.</w:t>
      </w:r>
    </w:p>
    <w:p>
      <w:r>
        <w:rPr>
          <w:b/>
        </w:rPr>
        <w:t>E. 4.3.1</w:t>
      </w:r>
    </w:p>
    <w:p>
      <w:r>
        <w:t>Dr. E.___ führte aus, in der Untersuchung habe keine depressive Symptomatik eruiert werden können. Die weinerlichen Ausbrüche bei den Erzählungen der gesundheitlichen Probleme seien als adäquat zu beurteilen. Es sei daher von einer gegenwärtig remittierten depressiven Störung auszugehen. Die Kriterien einer generalisierten Angststörung seien nicht erfüllt und über eine Essstörung mit Essattacken habe die Beschwerdeführerin nicht berichtet. Dafür hätten sich in der Untersuchung teils erhebliche Diskrepanzen zwischen den angegebenen Sympto men und den objektivierbaren Befunden gezeigt, sodass eine Aggravation oder Simulation nicht ausgeschlossen werden könne. Es bestehe daher keine Diagnose, welche die Arbeitsfähigkeit der Beschwerdeführerin einschränke; diese sei aus psychiatrischer Sicht voll arbeitsfähig (Urk. 11/100/6-7).</w:t>
      </w:r>
    </w:p>
    <w:p>
      <w:r>
        <w:rPr>
          <w:b/>
        </w:rPr>
        <w:t>E. 4.3.2</w:t>
      </w:r>
    </w:p>
    <w:p>
      <w:r>
        <w:t>F.___ nannte als Diagnosen mit Auswirkung auf die Arbeitsfähig keit einen engleisten Hypertonus, einen Status nach Apoplex mit armbetonter Hemiparese rechts und ein hirnorganisches Psychosyndrom. Sie führte aus, an objektivierbaren Befunden sei lediglich der entgleiste Hypertonus festzustellen. Die Blutdruckwerte seien extrem hoch, wodurch das Risiko eines erneuten Apoplexes oder eines kardiovaskulären Ereignisses bestehe. Aufgrund dessen sei die Beschwerdeführerin weiterhin zu 100 % arbeitsunfähig, obschon sich keine psychische Erkrankung mehr habe feststellen lassen. Die Compliance sei unsicher und die Beschwerdeführerin habe sich während der Begutachtung wiederholt in Widersprüche verstrickt, weshalb unklar sei, ob sie die ihr verschriebenen Medi ka mente auch einnehme. Zwar verunmögliche die aktuelle Blutdrucksympto matik eine Arbeitstätigkeit, es sei jedoch auch eine ausgesprochene Selbstlimi tierung festzustellen (Urk. 11/101/7).</w:t>
      </w:r>
    </w:p>
    <w:p>
      <w:r>
        <w:rPr>
          <w:b/>
        </w:rPr>
        <w:t>E. 5</w:t>
      </w:r>
    </w:p>
    <w:p>
      <w:r>
        <w:t>3</w:t>
      </w:r>
    </w:p>
    <w:p>
      <w:r>
        <w:t>Es kann daher gestützt auf die aufliegenden Akten nicht abschliessend beurteilt werden, ob eine revisionsrechtlich relevante Änderung des Gesundheitszustandes eingetreten ist und falls ja, inwiefern die Beschwerdeführerin in ihrer Arbeits fähigkeit weiterhin eingeschränkt sein sollte. Die Angelegenheit ist daher zur Vornahme weiterer Abklärungen an die Beschwerdegegnerin zurückzuweisen.</w:t>
      </w:r>
    </w:p>
    <w:p>
      <w:r>
        <w:rPr>
          <w:b/>
        </w:rPr>
        <w:t>E. 5.1</w:t>
      </w:r>
    </w:p>
    <w:p>
      <w:r>
        <w:t>Die Beschwerdegegnerin legte als Referenzzeitpunkt für die Überprüfung einer revisionsrechtlich relevanten Änderung offensichtlich die Verfügung vom 24. Juli 2007 (Urk. 11/44 i.V.m . 11/43) zugrunde (vgl. Urk. 11/102), was jedoch nicht rechtens war. Im Revisionsverfahren des Jahres 2013 (Revisionsfragebogen vom 5. September 2012, Urk. 11/54 und rentenbestätigende Mitteilung vom 2. Dezem ber 2013, Urk. 11/82) fand eine umfassende materielle Prüfung des Rentenan spruchs mit rechtskonformer Sachverhaltsabklärung, Beweiswürdigung und Durch führung eines Einkommensvergleichs (vgl. E. 1.4) statt . Bestätigt wurde dabei auch der (allerdings bereits 2010 verfügte, vgl. Urk. 11/51) Invaliditätsgrad von 100 %. Im nun vorliegenden Revisionsverfahren ist der zeitlich zu verglei chende Ausgangssachverhalt daher derjenige, welcher der Mitteilung vom 2. Dezem ber 2013 (Urk. 11/82) zugrunde lag .</w:t>
      </w:r>
    </w:p>
    <w:p>
      <w:r>
        <w:t>Entgegen dem Vorgehen der Beschwerdegegnerin ist daher nicht zu vergleichen, ob sich die gesundheitliche Situation mit Blick auf die Diagnosen einer De pression und einer somatoformen Schmerzstörung (Urk. 11/102/1) respektive die wei te ren im Gutachten vom 6. Oktober 2006 genannten Diagnosen (vgl. Urk. 11/21/17) verändert hat, sondern ob im Vergleich zum 2013 festgestellten Gesundheitszustand (vgl. E. 4.2.1) insbesondere in neurologischer und psychia trischer Hinsicht seither eine Änderung eingetreten ist.</w:t>
      </w:r>
    </w:p>
    <w:p>
      <w:r>
        <w:rPr>
          <w:b/>
        </w:rPr>
        <w:t>E. 5.2</w:t>
      </w:r>
    </w:p>
    <w:p>
      <w:r>
        <w:t>Anlässlich des Revisionsverfahrens 2013 wurde die Beschwerdeführerin polydis zi plinär in den Fachbereichen Psychiatrie, Neurologie, Rheumatologie und Innere Medizin untersucht (vgl. E. 4.2). Der Beschwerdeführerin wurde dabei sowohl in psychiatrischer als auch in neurologischer Hinsicht eine vollständige Arbeitsun fähigkeit besch einigt (E. 4.2.2 und E . 4.2.3). Während aus psychiatrischer S icht eine ungünstige Prognose gestellt wurde, konnten die Gutachter die neurolo gi sche Entwicklung nicht prognostizieren (E. 4.2.6).</w:t>
      </w:r>
    </w:p>
    <w:p>
      <w:r>
        <w:t>In der RAD-Untersuchung vom 6. Februar 2017 (E. 4.3) wurde die Beschwerde führerin in den Fachbereichen Psychiatrie und Innere Medizin untersucht. E ine Überprüfung des neurologisch en Status - welcher 2013 eine vollständige Arbeits unfähigkeit nach sich zog - erfolgt e nicht. F.___ nahm lediglich eine rudimentäre neurologische Prüfung im Rahmen ihrer internistischen Unter suchung vor, wozu sie notierte: «Muskeleigenreflexe nicht auslösbar bei ver spannter Person, Babinski negativ, Oberflächensensibilität intakt, Vibration unauf fällig» (vgl. Urk. 11/101/6). Dies ermöglicht jedoch keine abschliessende Beurteilung des neurologischen Gesundheitszustandes. Ob die Beschwerdefüh rerin aktuell vom neurologischen Standpunkt aus arbeitsfähig ist, lässt sich an hand der aufliegenden Akten mithin nicht beurteilen.</w:t>
      </w:r>
    </w:p>
    <w:p>
      <w:r>
        <w:t>Ebensowenig lässt sich eine abschliessende Beurteilung der internistischen Situa tion, insbesondere des Bluthochdruckes und dessen Auswirkungen anhand der aufliegenden Akten vornehmen. F.___ erachtete die Beschwerde führerin aufgrund des entgleisten Hypertonus zu 100 % arbeitsunfähig. Sie stellte jedoch aufgrund der widersprüchlichen Aussagen im Untersuchungsgespräch die Compliance der Beschwerdeführerin bezüglich der Medikamenteneinnahme in Frage (E. 4.3.2), was denn die Beschwerdegegnerin der Renteneinstellung zu Grunde legte (vgl. Urk. 11/102/7). Dass die Beschwerdeführerin über einen (massiv ) zu hohen Blutdruck verfügt, ist bereits seit Jahren dokumentiert (vgl. etwa Gut achten vom 6. Oktober 2006 , wo der Hypertonie noch ein Einfluss auf die Arbeitsfähigkeit zugemessen wurde, Urk. 11/21/17). Auch Dr. D.___ machte 2013 die gesundheitliche Prognose in internistischer Hinsicht davon abhängig, ob der Blutdruck zufriedenstellend eingestellt werden könne (E. 4.2.5). Ob die Beschwerdeführerin hinsichtlich ihrer Medikamenteneinnahme (und der sonsti gen Behandlung der Hypertonie) compliant ist oder nicht, lässt sich anhand der aufliegenden Akten nicht beurteilen. Ebensowenig lässt sich erschliessen, ob bei vollständiger Compliance eine (zufriedenstellende) Einstellung des Blutdrucks zu erreichen wäre .</w:t>
      </w:r>
    </w:p>
    <w:p>
      <w:r>
        <w:rPr>
          <w:b/>
        </w:rPr>
        <w:t>E. 6</w:t>
      </w:r>
    </w:p>
    <w:p>
      <w:r>
        <w:t>Die Beschwerde ist in dem Sinne gutzuheissen, dass die Sache zur Vornahme weiterer Abklärungen im Sinne der obenstehenden Erwägungen an die Beschwer de gegnerin zurückzuweisen ist.</w:t>
      </w:r>
    </w:p>
    <w:p>
      <w:r>
        <w:rPr>
          <w:b/>
        </w:rPr>
        <w:t>E. 7.1</w:t>
      </w:r>
    </w:p>
    <w:p>
      <w:r>
        <w:t>Gemäss Art. 69 Abs. 1 bis</w:t>
      </w:r>
    </w:p>
    <w:p>
      <w:r>
        <w:t>IVG ist das Beschwerdeverfahren bei Streitigkeiten um die Bewilligung oder die Verweigerung von Leistungen der Invalidenversicherung vor dem kantonalen Versicherungsgericht in Abweichung von</w:t>
      </w:r>
    </w:p>
    <w:p>
      <w:r>
        <w:t>Art. 61 lit . a ATSG kostenpflichtig. Die Kosten werden nach dem Ver fahrensaufwand und unabhän gig vom Streitwert im Rahmen von Fr. 200.-- bis Fr. 1'000.-- festgelegt und vorliegend auf Fr. 8 00.-- festgesetzt.</w:t>
      </w:r>
    </w:p>
    <w:p>
      <w:r>
        <w:t>Die Rückweisung an die Verwaltung gilt nach ständiger Rechtsprechung als vollständiges Obsiegen (BGE 137 V 57 E. 2.2), weshalb die Gerichtskosten der Besch werdegegnerin aufzuerlegen sind.</w:t>
      </w:r>
    </w:p>
    <w:p>
      <w:r>
        <w:t>Damit erweist sich das Gesuch der Beschwerdeführerin um unentgeltliche Prozess führung ( Urk. 1 S. 2) als gegenstandslos.</w:t>
      </w:r>
    </w:p>
    <w:p>
      <w:r>
        <w:rPr>
          <w:b/>
        </w:rPr>
        <w:t>E. 7.2</w:t>
      </w:r>
    </w:p>
    <w:p>
      <w:r>
        <w:t>Die obsiegende Beschwerdeführerin hat Anspruch auf eine Parteientschädigung (§ 34 Abs. 1 GSVGer ). Nachdem der Vertreter der Beschwerdeführerin, Rechtsan walt Dr. Kreso</w:t>
      </w:r>
    </w:p>
    <w:p>
      <w:r>
        <w:t>Glavas , keine Zusammenstellung über seinen Aufwand in diesem Verfahren einreichte, erfolgt die Festsetzung der Entschädigung nach Ermessen. Die Prozessentschädigung wird auf der Grundlage des praxisgemässen Stunden ansatzes von Fr. 220.-- ermessensweise auf Fr. 1’800.-- festgesetzt (inklusive Barauslagen und 7.7 % Mehrwertsteuer).</w:t>
      </w:r>
    </w:p>
    <w:p>
      <w:r>
        <w:t>Das Gesuch um unentgeltlichen Rechtsbeistand (Urk. 1 S. 2) erweist sich damit als gegenstandslos. Das Gericht erkennt: 1.</w:t>
      </w:r>
    </w:p>
    <w:p>
      <w:r>
        <w:t>Die Beschwerde wird in dem Sinne gutgeheissen, dass die angefochtene Verfügung vom 17. Juli 2017 aufgehoben und die Sache an die Sozialversicherungsanstalt des Kantons Zürich, IV-Stelle, zurückgewiesen wird, damit diese, nach erfolgten Abklärungen im Sinne der Erwägungen , über den Leistungsanspruch der Beschwer 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