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IV.2017.01256 vom 16. Januar 2019</w:t>
      </w:r>
    </w:p>
    <w:p>
      <w:r>
        <w:t>ZH Sozialversicherungsgericht, 2019-01-16, DE</w:t>
      </w:r>
    </w:p>
    <w:p>
      <w:r>
        <w:rPr>
          <w:b/>
        </w:rPr>
        <w:t xml:space="preserve">Quelle: </w:t>
      </w:r>
      <w:r>
        <w:t>https://mcp.opencaselaw.ch/entscheid/zh_sozialversicherungsgericht_IV.2017.01256</w:t>
      </w:r>
    </w:p>
    <w:p>
      <w:r>
        <w:t>FR: ZH_SOZIALVERSICHERUNGSGERICHT IV.2017.01256 du 16 janvier 2019</w:t>
      </w:r>
    </w:p>
    <w:p>
      <w:r>
        <w:t>IT: ZH_SOZIALVERSICHERUNGSGERICHT IV.2017.01256 del 16 gennaio 2019</w:t>
      </w:r>
    </w:p>
    <w:p>
      <w:pPr>
        <w:pStyle w:val="Heading2"/>
      </w:pPr>
      <w:r>
        <w:t>Erwägungen</w:t>
      </w:r>
    </w:p>
    <w:p>
      <w:r>
        <w:rPr>
          <w:b/>
        </w:rPr>
        <w:t>E. 1</w:t>
      </w:r>
    </w:p>
    <w:p>
      <w:r>
        <w:t>X.___, geboren 1956, war seit Dezember 1998 als Haushalthilfe für den Verein Y.___ tätig, seit Juli 2015 mit einem Pensum von 50 % (vgl. Urk. 6/9/1-2). Unter Hinweis auf eine akute neurologische Erkrankung meldete sich die Versicherte am 18. Juni 2016 bei der Invalidenversicherung zum Leistungsbezug an (Urk. 6/3). Die Sozialversicherungsanstalt des Kantons Zürich, IV-Stelle, klärte die medizinische und erwerbliche Situation ab. Am 21. Februar 2017 erfolgte eine Haushaltsabklärung (vgl. Bericht vom selben Tag, Urk. 6/17). Nach durchgeführtem Vorbescheidverfahren (Urk. 6/20; Urk. 6/24; Urk. 6/32) sprach die IV-Stelle der Versicherten mit Verfügung vom 26. Oktober 2017 bei einem Invaliditätsgrad von 55 % eine befristete halbe Rente vom 1. April bis zum 30. Juni 2017 zu (Urk. 6/44 = Urk. 2).</w:t>
      </w:r>
    </w:p>
    <w:p>
      <w:r>
        <w:rPr>
          <w:b/>
        </w:rPr>
        <w:t>E. 1.1</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des Bundesgesetz es über den Allgemeinen Teil des Sozialversicherungsrechts [ ATSG ]) gewesen sind; und c.</w:t>
      </w:r>
    </w:p>
    <w:p>
      <w:r>
        <w:t>nach Ablauf dieses Jahres zu mindestens 40 % invalid (Art. 8 ATSG) sind.</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(Art. 28 Abs. 2 IVG).</w:t>
      </w:r>
    </w:p>
    <w:p>
      <w:r>
        <w:rPr>
          <w:b/>
        </w:rPr>
        <w:t>E. 1.2</w:t>
      </w:r>
    </w:p>
    <w:p>
      <w:r>
        <w:t>Sowohl bei der erstmaligen Prüfung des Rentenanspruchs als auch bei der Rentenrevision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1.3</w:t>
      </w:r>
    </w:p>
    <w:p>
      <w:r>
        <w:t>Die von einer qualifizierten Person durchgeführte Abklärung vor Ort (nach Mass gabe des Art. 69 Abs. 2 der Verordnung über die Invalidenversicherung [ IVV ]; vgl. auch Rz. 3084 ff. des Kreisschreibens des BSV über Invalidität und Hilflosig keit in der Invalidenversicherung [KSIH]) stellt für gewöhnlich die geeignete und genügende Vorkehr zur Bestimmung der gesundheitlichen Einschränkung im Haus halt dar (Urteil des Bundesgerichts 9C_201/2011 vom 5. September 2011 E. 2, in: SVR 2012 IV Nr. 19 S. 86). Einer ärztlichen Fachperson, die sich zu den einzelnen Positionen der Haushaltführung unter dem Gesichtswinkel der Zumut barkeit zu äussern hat, bedarf es nur in Ausnahmefällen, namentlich bei un glaub würdigen Angaben der versicherten Person, die im Widerspruch zu den ärztlichen Befunden stehen (Urteil des Bundesgerichts 8C_817/2013 vom 28.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detail liert bezüglich der einzelnen Einschränkungen sein und in Überein stim 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 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erfahren kann , wenn die versicherte Person an psychischen Beschwerden leidet. Grundsätzlich jedoch stellt er auch dann eine beweistaugliche Grundlage dar, wenn es um die Bemessung einer psychisch bedingten Invalidität geht, das heisst wenn die Beur teilung psychischer Erkrankungen im Vordergrund steht (AHI 2004 S. 137 E. 5.3). Widersprechen sich die Ergebnisse der Abklärung vor Ort und die fachmedi zini 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 chischen Leidens und der damit verbundenen Einschränkungen zu erkennen (Urteile des Bundesgerichts 8C_817/2013 vom 28. Mai 2014 E. 5.1, 9C_986/2009 vom 11. November 2010 E. 7.2 und 9C_631/2009 vom 2. Dezember 2009 E. 5.1.2, je mit Hinweisen).</w:t>
      </w:r>
    </w:p>
    <w:p>
      <w:r>
        <w:rPr>
          <w:b/>
        </w:rPr>
        <w:t>E. 2</w:t>
      </w:r>
    </w:p>
    <w:p>
      <w:r>
        <w:t>Die Versicherte erhob am 20. November 2017 Beschwerde gegen die Verfügung vom 26. Oktober 2017 (Urk. 2) und beantragte, diese sei aufzuheben und es seien ihr die gesetzlichen Leistungen zuzusprechen, namentlich eine halbe IV-Rente, dauerhaft ab 1. April 2017 (Urk. 1 S. 2 oben).</w:t>
      </w:r>
    </w:p>
    <w:p>
      <w:r>
        <w:t>Die IV-Stelle beantragte mit Beschwerdeantwort vom 18. Januar 2018 (Urk. 5) die Abweisung der Beschwerde. Mit Verfügung vom 31. Mai 2018 (Urk. 7) wurde die Veska Pensionskasse H+ zum Prozess beigeladen. Die Beigeladene verzichtete auf eine Stellungnahme (Urk. 9). Dies wurde den Parteien am 20. Juni 2018 zur Kenntnis gebracht (Urk. 10). Das Gericht zieht in Erwägung: 1.</w:t>
      </w:r>
    </w:p>
    <w:p>
      <w:r>
        <w:rPr>
          <w:b/>
        </w:rPr>
        <w:t>E. 2.1</w:t>
      </w:r>
    </w:p>
    <w:p>
      <w:r>
        <w:t>Die Beschwerdegegnerin hielt in der angefochtenen Verfügung (Urk. 2) fest, dass die Beschwerdeführerin seit April 2016 zu 100 % in der Ausübung einer Er werbstätigkeit eingeschränkt sei und dies auch bleiben werde. Bezogen auf das 50%-Arbeitspensum entspreche dies einem Teil-Invaliditätsgrad von 50 %. Im Haushaltsbereich bestehe eine Einschränkung von 10 %, was einen Teil-Inva li di tätsgrad von 5 % ausmache. Gesamthaft bestehe ein Invaliditätsgrad von 55 % und damit ein Anspruch auf eine halbe IV-Rente (Verfügungsteil 2 S. 1 Mitte). Während der Aussendienstabklärung habe die Beschwerdeführerin mitgeteilt, dass sie bei guter Gesundheit noch bis Ende Juni 2017 gearbeitet hätte. Sie hätte sich dann anschliessend frühpensionieren lassen. Entsprechend qualifizierte die Beschwerdegegnerin die Beschwerdeführerin ab Juli 2017 als zu 100 % im Haus haltsbereich tätig (Verfügungsteil 2 S. 1 unten) und sprach ihr eine befristete halbe Rente vom 1. April bis 30. Juni 2017 zu (Verfügungsteil 2 S. 1 oben).</w:t>
      </w:r>
    </w:p>
    <w:p>
      <w:r>
        <w:t>Des Weiteren führte die Beschwerdegegnerin nach Rücksprache mit der zuständigen Abklärungsperson aus, dass der Ehemann der Beschwerdeführerin häufig wäh re nd des Gesprächs aus dem Nebenzimmer dazu gestossen sei und deren Antworten präzisiert habe; die letzten 20 Minuten des Gesprächs sei er durchgehend anwe send gewesen (Verfügungsteil 2 S. 2 oben).</w:t>
      </w:r>
    </w:p>
    <w:p>
      <w:r>
        <w:rPr>
          <w:b/>
        </w:rPr>
        <w:t>E. 2.2</w:t>
      </w:r>
    </w:p>
    <w:p>
      <w:r>
        <w:t>Die Beschwerdeführerin hielt in der Beschwerde ( Urk. 1) fest, die Behauptung im Abklärungsbericht, wonach sie vorgehabt hätte, sich per Ende Juni 2017 frühpen sionieren zu lassen, sei unzutreffend (S. 3 unten; S. 4 oben). Im Abklärungsbericht würden gleich mehrere tatsachenwidrige Behauptungen aufgestellt (S. 4 oben). Ihr Ehemann habe zu keinem Zeitpunkt irgendwelche Erklärungen betreffend seine angebliche Frühpensionierung gegenüber der Abklärungsperson abgegeben (S. 5 Mitte). Er habe seine langjährige Stelle zwar in der Tat aus gesundheitlichen (Krebserkrankung) und vorsorgeoptimierenden Gründ en per Ende Juni 2017 ge kün digt . Ihr Ehemann habe sich aber beruflich neu orientiert und arbeite weiter hin Teilzeit, aktuell als Beistand (S. 4 f.). Von einem gemeinsamen, vollständigen Rückzug aus dem Erwerbsleben sei keine Rede (gewesen). Unter Umständen habe aber auch ein Missverständnis vorgelegen ( S.</w:t>
      </w:r>
    </w:p>
    <w:p>
      <w:r>
        <w:rPr>
          <w:b/>
        </w:rPr>
        <w:t>E. 2.3</w:t>
      </w:r>
    </w:p>
    <w:p>
      <w:r>
        <w:t>Strittig und zu prüfen ist die Befristung des Rentenanspruchs respektive die Quali fikation der Beschwerdeführerin</w:t>
      </w:r>
    </w:p>
    <w:p>
      <w:r>
        <w:t>ab Juli 2017 als zu 100 % im Haushaltbereich tätig . Der medizinische Sachverhalt ist unbestritten. 3. 3.1</w:t>
      </w:r>
    </w:p>
    <w:p>
      <w:r>
        <w:t>Die Beschwerdegegnerin ging in der angefochtenen Verfügung davon aus, dass die Beschwerdeführerin bei guter Gesundheit noch bis Ende Juni 2017 gearbeitet und sich dann anschliessend frühpensionieren lassen hätte. Dabei stützte sie sich auf den Abklärungsbericht vom 21. Februar 2017 (vgl. Urk. 2 Verfügungsteil 2 S. 2 Mitte). 3.2</w:t>
      </w:r>
    </w:p>
    <w:p>
      <w:r>
        <w:t>Am 21. Februar 2017 wurde eine Haushaltabklärung durchgeführt. Die Abklä rungsperson führte im Abklärungsbericht vom selben Tag (Urk. 6/17) aus, dass si e die Beschwerdeführerin am Wohnort besucht habe, um die Situation zu bespre chen. Der Ehemann sei bei dem Gespräch ebenfalls anwesend gewesen (S. 1 Mitte).</w:t>
      </w:r>
    </w:p>
    <w:p>
      <w:r>
        <w:t>Bei der Beschwerdeführerin sei aufgrund einer Herpes-Enzephalitis ab April 2016 eine andauernde 100%ige Arbeitsunfähigkeit sowohl in der bisherigen Tätigkeit als Haushalthilfe als auch in einer angepassten Tätigkeit ausgewiesen. Es be stünden persistierende neurologische Defizite mit einer Gangstörung mit Fallnei gung sowie Wortfindungsstörungen, insbesondere aber auch andauernde kogni tive Defizite mit einer Konzentrations- und Gedächtnisstörung, Stressintoleranz und deutlich erhöhtem Schlafbedürfnis. Die Beschwerdeführerin habe erklärt, dass es ihr besser gehe, sie aber stark unter ihrer Vergesslichkeit leide. Sie müsse sich alles aufschreiben, um nichts zu vergessen (S. 1 unten).</w:t>
      </w:r>
    </w:p>
    <w:p>
      <w:r>
        <w:t>Der Ehemann der Beschwerdeführerin sei sehr krank gewesen, an der Speiseröhre operiert worden und für lange Zeit arbeitsunfähig gewesen. Er arbeite inzwischen wieder drei Tage pro Woche. Im Juli 2017 lasse er sich frühpensionieren (S. 2 unten). Die Beschwerdeführerin habe erklärt, dass sie bei guter Gesundheit ihr Arbeitspensum von 50 % beibehalten hätte. Sie hätte noch bis im Juli 2017 gearbeitet und sich dann zeitgleich wie ihr Ehemann frühpensionieren lassen. Die Beschwerdeführerin und ihr Ehemann hätten erklärt, wie sie sich ihre Zukunft vorgestellt hätten. Die Aussagen seien schlüssig, es könne daher davon ausge gangen werden, dass die Beschwerdeführerin noch bis Ende Juni 2017 gearbeitet und sich anschliessend hätte frühpensionieren lassen (S. 3 Mitte). 4. 4.1</w:t>
      </w:r>
    </w:p>
    <w:p>
      <w:r>
        <w:t>Die Beschwerdeführerin war seit Dezember 1998 beim Verein Y.___ angestellt, zuerst mit einem 60%-Pensum und ab Juli 2015 noch mit einem Pen sum von 50 % (vgl. Urk. 6/9 Ziff. 2.3, Urk. 6/17 Ziff. 2.3). Im April 2016 erkrankte die Beschwerdeführerin akut neurologisch (Herpes-Enzephalitis). Am 18. Juni 2016 meldete sie sich zum Bezug von Leistungen der In validenversicherung an (Urk. 6/3 ). Ebenfalls am 18. Juni 2016 beantragte die Beschwerdeführerin die Barauszahlung ihrer gesamten Austrittsleistung per 30. Juni 2017 (Urk. 6/34). Der Ehemann der Beschwerdeführerin kündigte seine Arbeitsstelle am 2. August 2016 per Ende Juni 2017 (vgl. Schreiben „ Kündigung infolge vorzeitiger Pensio nie rung “ , Urk. 6/28), dies insbesondere aufgrund seiner gesundheitlichen Situation und vorsorgerechtlichen Überlegungen. Er wollte sich aber offenbar noch nicht ganz aus dem Erwerbsleben zurückziehen, wie seine Bewerbungen vom Juni 2017 zeigen (vgl. Urk. 6/27, Urk. 6/29-31).</w:t>
      </w:r>
    </w:p>
    <w:p>
      <w:r>
        <w:t>Es ist unbestritten, dass die Beschwerdeführerin keine Kündigung einreichte und sich auch nicht frühzeitig pensionieren liess (vgl. E-Mail der Arbeitgeberin, Urk. 6/58/1). 4.2</w:t>
      </w:r>
    </w:p>
    <w:p>
      <w:r>
        <w:t>Soweit der Rechtsvertreter der Beschwerdeführerin festhielt, die Beschwerde füh rerin habe sich zu einem vorzeitigen Bezug ihres Pensionskassen kapitals gemäss Art. 26 Abs. 5 des Reglements der Veska Pensionskasse entschieden (vgl. Urk. 1 S. 6 Ziff. 14), vermag dies nicht zu überzeugen. Art. 26 Abs. 5 des entsprechenden Reglements (Urk. 6/35 S. 15) sieht vor, dass ein Anspruch auf eine Teil-Alters rente besteht, wenn der Beschäftigungsgrad des Versicherten nach Vollendung des 60. Altersjahres dauernd um mindestens 40 % der Normalarbeitszeit des Arbeitgebers herabgesetzt wird. Vorliegend hatte die Beschwerdeführerin ihr Arbeitspensum bereits im Juli 2015, mithin vor Vollendung ihres 60. Lebens jahres, reduziert, und sie beantragte auch keine Teil-Altersrente respektive teil weise Kapitalabfindung. Vielmehr beantragte die Beschwerdeführerin im Juni 2016, somit nach Eintritt des Gesundheitsschadens, die Barauszahlung ihrer gesamten Altersleistung per 30. Juni 2017 (Urk. 6/34). Dass die Auszahlung dann auch tatsächlich erfolgte, ist nicht anzunehmen, da eine Invalidität der Beschwer de führerin eingetreten ist. Aus diesem Sachverhalt kann indessen nichts für die vorliegend massgebende, hypothetische Frage der vorzeitigen Pensionierung im Gesundheitsfall abgeleitet werden. 4.3</w:t>
      </w:r>
    </w:p>
    <w:p>
      <w:r>
        <w:t>Gemäss Abklärungsbericht habe die Beschwerdeführerin angegeben, sie hätte noch bis im Juli 2017 gearbeitet und sich dann zeitgleich wie ihr Ehemann früh pensionieren lassen. Fraglich ist, ob sich die Beschwerdeführerin wirklich bewusst war, dass es nicht um den Ist-Zustand, sondern um eine hypothetische Frage ( „ falls sie gesund wäre “ ) ging. Im Zeitpunkt der Haushaltabklärung vom Februar 2017 hatte ihr Ehemann seine Arbeitsstelle nämlich bereits per 30. Juni 2017 gekündigt und sie selbst hatte bei ihrer Pensionskasse einen Antrag auf Aus zahlung ihres Altersguthabens – ebenfalls per 30. Juni 2017 – eingereicht.</w:t>
      </w:r>
    </w:p>
    <w:p>
      <w:r>
        <w:t>Die Angabe der Frühpensionierung per Ende Juni 2017 ist vor dem Hintergrund der tatsächlichen Gegebenheiten zu sehen. Dass die Beschwerdeführerin bei guter Gesundheit gerade per Ende Juni 2017 hätte kündigen wollen, wäre ein Zufall, zumal die Kündigung des Ehemannes nicht von langer Hand geplant war, son dern im Zusammenhang mit gesundheitlichen und vorsorgerechtlichen Gründen erst im August 2016 - und somit nach Eintritt des Gesundheitsschadens der Be schwerdeführerin im April 2016 – erfolgte. Des Weiteren zog sich der Ehemann der Beschwerdeführerin auch nicht ganz aus dem Erwerbsleben zurück, sondern suchte eine Teilzeitstelle und ist aktuell als Beistand tätig. Die Abklärungsperson führte aus, die Beschwerdeführerin und ihr Ehemann hätten erklärt, wie sie sich ihre Zukunft vorgestellt hätten. Sie machte aber keine näheren Angaben dazu, welche die vorzeitige Pensionierung allenfalls begreiflich machen könnten. Auch ansonsten finden sich keine Anhaltspunkte für eine Frühpensionierung der Be schwer deführerin im Gesundheitsfall.</w:t>
      </w:r>
    </w:p>
    <w:p>
      <w:r>
        <w:t>Vor diesem Hintergrund ist von einem Missverständnis bei der Haushaltabklärung auszugehen. Der Beschwerdeführerin war offenbar nicht bewusst, dass es bei der Frage um eine Aussage für den hypothetischen Fall ohne Gesundheitsschaden ging . Schliesslich ist zu berücksichtigen, dass die Beschwerdeführerin an erheb lichen kog ni tiven Defiziten leidet. So wurde beispielsweise im Abklärungsbericht festge halten, dass ihr Ehemann ihr manchmal den Wecker stelle, damit sie ihre Medi kamente pünktlich einnehme. Sie höre den Wecker, gehe in die Küche und wisse dort bereits nicht mehr, was sie habe tun wollen (Urk. 6/17 S. 1 unten). Ange sichts dieser gesundheitlichen Situation der Beschwerdeführerin ist fraglich, ob sie sich überhaupt daran erinnern konnte, welche Pläne sie und ihr Ehemann vor Eintritt des Gesundheitsschadens hatten. Auch kann nicht davon ausgegangen werden, dass der Ehemann der Beschwerdeführerin bei den fraglichen Angaben anwesend war und hätte korrigierend beziehungsweise erklärend eingreifen könn en. Schliesslich war er lediglich die letzten 20 Minuten des Gesprächs durch gehend anwesend, wie die Abklärungsperson auf Nachfrage hin präzisierte (vgl. Urk. 6/37/2). 4.4</w:t>
      </w:r>
    </w:p>
    <w:p>
      <w:r>
        <w:t>Nach dem Gesagten kann nicht davon ausgegangen werden, dass sich die Be schwer deführerin ohne Eintritt des Gesundheitsschadens per Ende Juni 2017 früh pensionieren lassen wollte. Vielmehr ist überwiegend wahrscheinlich, dass sie weiterhin mit einem 50%-Pensum für Y.___ gearbeitet hätte. Die Qualifi kation der Beschwerdeführerin</w:t>
      </w:r>
    </w:p>
    <w:p>
      <w:r>
        <w:t>ab Juli 2017 als zu 100 % im Haushaltbereich tätig und entsprechend die Befristung der Invalidenrente war demnach nicht recht mässig. Folglich hat die Beschwerdeführerin Anspruch auf eine unbefristete halbe Rente. Dies führt zur Gutheissung der Beschwerde.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MosimannNeuenschwander-Erni</w:t>
      </w:r>
    </w:p>
    <w:p>
      <w:r>
        <w:rPr>
          <w:b/>
        </w:rPr>
        <w:t>E. 5.1</w:t>
      </w:r>
    </w:p>
    <w:p>
      <w:r>
        <w:t>Die Kosten gemäss Art. 69 Abs. 1 bis IVG sind ermessensweise auf Fr. 700.-- festzusetzen und der unterliegenden Beschwerdegegnerin aufzuerlegen.</w:t>
      </w:r>
    </w:p>
    <w:p>
      <w:r>
        <w:rPr>
          <w:b/>
        </w:rPr>
        <w:t>E. 5.2</w:t>
      </w:r>
    </w:p>
    <w:p>
      <w:r>
        <w:t>Bei diesem Ausgang des Verfahrens ist die Beschwerdegegnerin zu verpflichten, der Beschwerdeführerin eine angemessene Prozessentschädigung auszurichten (§ 34 des Gesetzes über das Sozialversicherungsgericht). Unter Berücksichtigung der Bedeutung der Streitsache und der Schwierigkeit des Prozesses wird diese beim praxisgemässen Stundenansatz von Fr. 220.-- (zuzüglich Mehrwertsteuer) auf Fr. 1’700.-- (inkl. Barauslagen und Mehrwertsteuer) festgelegt. Das Gericht erkennt: 1.</w:t>
      </w:r>
    </w:p>
    <w:p>
      <w:r>
        <w:t>In Gutheissung der Beschwerde wird die Verfügung der Sozial versicherungsanstalt des Kantons Zürich, IV-Stelle, vom 26. Oktober 2017 insoweit abgeändert, als festgestellt wird, dass die Beschwerdeführer in ab 1. April 2017 Anspruch auf eine halbe In validen rente hat.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 700 .-- (inkl. Barauslagen und MWSt) zu bezahlen. 4.</w:t>
      </w:r>
    </w:p>
    <w:p>
      <w:r>
        <w:t>Zustellung gegen Empfangsschein an: - Rechtsanwalt Patrick Lerch - Sozialversicherungsanstalt des Kantons Zürich, IV-Stelle - Veska Pensionskasse H+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