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IV.2017.01255 vom 21. Dezember 2018</w:t>
      </w:r>
    </w:p>
    <w:p>
      <w:r>
        <w:t>ZH Sozialversicherungsgericht, 2018-12-21, DE</w:t>
      </w:r>
    </w:p>
    <w:p>
      <w:r>
        <w:rPr>
          <w:b/>
        </w:rPr>
        <w:t xml:space="preserve">Quelle: </w:t>
      </w:r>
      <w:r>
        <w:t>https://mcp.opencaselaw.ch/entscheid/zh_sozialversicherungsgericht_IV.2017.01255</w:t>
      </w:r>
    </w:p>
    <w:p>
      <w:r>
        <w:t>FR: ZH_SOZIALVERSICHERUNGSGERICHT IV.2017.01255 du 21 décembre 2018</w:t>
      </w:r>
    </w:p>
    <w:p>
      <w:r>
        <w:t>IT: ZH_SOZIALVERSICHERUNGSGERICHT IV.2017.01255 del 21 dicembre 2018</w:t>
      </w:r>
    </w:p>
    <w:p>
      <w:pPr>
        <w:pStyle w:val="Heading2"/>
      </w:pPr>
      <w:r>
        <w:t>Erwägungen</w:t>
      </w:r>
    </w:p>
    <w:p>
      <w:r>
        <w:rPr>
          <w:b/>
        </w:rPr>
        <w:t>E. 1</w:t>
      </w:r>
    </w:p>
    <w:p>
      <w:r>
        <w:t>Die 1985 geborene X.___ meldete sich am 2. November 2015 (Eingangsdatum) unter Hinweis auf die Autoimmunerkrankung Lupus erythe ma todes mit sekundärem Sjögren -S yn drom bei der Sozialversicherungsanstalt des Kantons Zürich, IV-Stelle, zum Leistungsbezug an (Urk. 6/5). Diese tätigte erwerb liche sowie medizinische Abklärungen und führte ein Standortgespräch durch (Urk. 6/11). Mit Vorbescheid vom 25. Oktober 2016 stellte sie der Vers i cher ten die Zusprache einer halben Invalidenrente in Aussicht (Urk. 6/24). Nach dem die zuständige Pensionskasse dagegen Einwand erhoben hatte (Urk. 6/29), veranlasste die IV-Stelle die Erstellung eines rheumatologischen Gutachtens bei Dr. med. Y.___ , Facharzt FMH für Rheumatologie, welches am 19. Juli 2017 erstattet wurde (Urk. 6/48). Nach erneut durchgeführtem Vorbescheidver fahren verneinte sie mit Verfügung vom 26. Oktober 2017 einen Anspruch der Versicherten auf eine Rente der Invalidenversicherung (Urk. 2 [= 6/65]).</w:t>
      </w:r>
    </w:p>
    <w:p>
      <w:r>
        <w:rPr>
          <w:b/>
        </w:rPr>
        <w:t>E. 1.1</w:t>
      </w:r>
    </w:p>
    <w:p>
      <w:r>
        <w:t>Invalidität ist die voraussichtlich bleibende oder längere Zeit dauernde ganze oder teilweise Erwerbsunfähigkeit (Art. 8 Abs. 1 des Bundesgesetz es über den Allge meinen Teil des Sozialversicherungsre chts [ATSG]). Sie kann Folge von Geburts gebrechen,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2</w:t>
      </w:r>
    </w:p>
    <w:p>
      <w:r>
        <w:t>Dagegen erhob die Versicherte mit Eingabe vom 1 8. November 2017 Beschwerde beim hiesigen Sozialversicherungsgericht und beantragte, es sei ihr eine halbe Invalidenrente zuzusprechen. Eventualiter sei die Sache an die IV-Stelle zur Vor nahme weiterer Abklärungen zurückzuweisen (Urk. 1 S. 2).</w:t>
      </w:r>
    </w:p>
    <w:p>
      <w:r>
        <w:t>Mit Beschwerdeantwort vom 1 0. Januar 2018 schloss die IV-Stelle auf Abweisung der Beschwerde (Urk. 8), was der Beschwerdeführerin mit Verfügung vom 18. Januar 2018 angezeigt wurde (Urk. 12). Das Gericht zieht in Erwägung: 1.</w:t>
      </w:r>
    </w:p>
    <w:p>
      <w:r>
        <w:rPr>
          <w:b/>
        </w:rPr>
        <w:t>E. 2.1</w:t>
      </w:r>
    </w:p>
    <w:p>
      <w:r>
        <w:t>Im angefochtenen Entscheid wurde erwogen, die medizinischen Abklärungen hätten gezeigt, dass die Versicherte in ihrer angestammten Tätigkeit zu 70-75 % arbeitsfähig sei. Daher bestehe kein Anspruch auf eine Invalidenrente (Urk. 2).</w:t>
      </w:r>
    </w:p>
    <w:p>
      <w:r>
        <w:rPr>
          <w:b/>
        </w:rPr>
        <w:t>E. 2.2</w:t>
      </w:r>
    </w:p>
    <w:p>
      <w:r>
        <w:t>Demgegenüber macht die Beschwerdeführerin geltend, es könne nicht auf das Gutachten des Dr. Y.___ abgestellt werden. Alle behandelnden Ärzte seien der Ansicht, dass sie lediglich zu 50 % arbeitsfähig sei. Die Begutachtung habe zu einem Zeitpunkt stattgefunden, in dem sie arbeitslos und deshalb vollständig erholt gewesen sei. Der Gutachter habe diesen Umstand ausser Acht gelassen. Zu dem mangle es ihm am erforderlichen Fachwissen zur Einschätzung ihrer Arbeitsfähigkeit, da er kein Immunologe sei. Daher sei auf die Beurteilung der behandelnden Ärzte abzustellen (Urk. 1).</w:t>
      </w:r>
    </w:p>
    <w:p>
      <w:r>
        <w:rPr>
          <w:b/>
        </w:rPr>
        <w:t>E. 3</w:t>
      </w:r>
    </w:p>
    <w:p>
      <w:r>
        <w:t>Im Gutachten des Dr. Y.___ vom 1 9. Juli 2017 wurde folgende Diagnose mit Auswirkung auf die Arbeitsfähigkeit genannt (Urk. 6/48 S. 6): - systemischer Lupus erythematodes mit sekundärem Sjögren Syndrom - ED 2014 - aktuell keine entzündliche Aktivität unter Benlysta - subjektiv gebesserte aber persistierende</w:t>
      </w:r>
    </w:p>
    <w:p>
      <w:r>
        <w:t>Fatigue - Status nach Perimyokarditis 7.15</w:t>
      </w:r>
    </w:p>
    <w:p>
      <w:r>
        <w:t>Die Explorandin berichte, dass sie seit dem Januar 2015 mit Benlysta behandelt werde, was extrem helfe. Sie brauche regelmässig monatlich eine Infusion. Die früher gelegentlich aufgetretenen Fussgelenk- oder Handgelenkschmerzen seien verschwunden. Manchmal leide sie noch unter grippeartigen Schüben. Wenn sie sich psychisch oder körperlich anstrenge , müsse sie sich nachmittags jeweils aus ruhen (Urk. 6/48 S. 2-3).</w:t>
      </w:r>
    </w:p>
    <w:p>
      <w:r>
        <w:t>Die Explorandin befinde sich in einem guten Allgemeinzustand. Die Wirbelsäule sei im Lot. Sie sei auf allen Etagen schmerzfrei beweglich. Der Gelenkstatus sei unauffällig. Es seien keine Synovitiden palpabel. Die forcierte Volarflexion in den Handgelenken sei indolent. Die Widerstand s tests für die Rotatorenmanschetten seien kräftig und schmerzfrei. Die Kniegelenke seien reizlos, die Hüftgelenke schmerzfrei seitengleich beweglich (Urk. 6/48 S. 6).</w:t>
      </w:r>
    </w:p>
    <w:p>
      <w:r>
        <w:t>Die Explorandin leide unter der Erkrankung systemischer Lupus erythematodes mit sekundärem Sjögren Syndrom. Der rheumatologische Untersuchungsbefund sei unauffällig. Früher beschriebene Arthritiden von Hand- und Fussgelenken seien nicht mehr nachweisbar. Aufgrund des günstigen Krankheitsverlaufs könne nicht von einer dauernden 50%igen Einschränkung ausgegangen werden. Viel mehr sei die Versicherte in ihrer angestammten Tätigkeit zu 70-75 % arbeitsfähig (Urk. 6/48 S. 7-8).</w:t>
      </w:r>
    </w:p>
    <w:p>
      <w:r>
        <w:rPr>
          <w:b/>
        </w:rPr>
        <w:t>E. 4</w:t>
      </w:r>
    </w:p>
    <w:p>
      <w:r>
        <w:t>Das Gutachten vermag zu überzeugen. Es beruht auf sorgfältigen und allseitigen Untersuchungen ( Urk. 6/48 S. 5-6 ), berücksichtigt die geklagten Beschwerden ( Urk. 6/48 S. 2 und 5 ) und ist in Kenntnis der relevanten Vorakten abgegeben worden ( Urk. 6/48 S. 3-4 ). Der Gutachter hat detaillierte Befunde erhoben, die medizinischen Zustände und Zusammenhänge einleuchtend dargelegt und seine Schlussfolgerungen nachvollziehbar begründet. Daher erfüllt das Gutachten die rechtsprechungsgemässen Anforderungen an beweistaugliche Entscheidungs grund lagen.</w:t>
      </w:r>
    </w:p>
    <w:p>
      <w:r>
        <w:t>Die Beschwerdeführerin macht geltend, Dr. Y.___ mangle es im Gegensatz zu den behandelnden Ärzten am erforderlichen Fachwissen im Gebiet der Immunologie. Die behandelnden Ärzte seien übereinstimmend zum Schluss gekommen, dass sie lediglich zu 50 % arbeitsfähig</w:t>
      </w:r>
    </w:p>
    <w:p>
      <w:r>
        <w:t>sei . Weshalb Dr. Y.___ zu einer abweichenden Beurteilung gekommen sei, begründe er nicht. Daher könne seiner Einschätzung nicht gefolgt werden (Urk. 1).</w:t>
      </w:r>
    </w:p>
    <w:p>
      <w:r>
        <w:t>Gemäss bundesgerichtlicher Rechtsprechung kommt Gutachtern bei der Wahl der Fachrichtungen ein weiter Ermessensspielraum zu. Es liegt demnach in ihrem Ermessen, ob der Beizug weiterer Experten notwendig ist (Urteil des Bundes ge richts 8C_780/2014 vom 2 5. März 2015 E. 5.1). Dr. Y.___ verfügt über eine Facharztausbildung im Bereich Rheumatologie. Damit weist er die notwendige Qualifikation zur Beurteilung der Auswirkungen von entzündungs verursa chen den Erkrankungen auf. Dass er keinen Immunologen beizog, lag in seinem Ermessen und ist nicht zu beanstanden. In seinem Gutachten begründete er zudem, weshalb er der Einschätzung der behandelnden Ärzte zur Arbeitsfähigkeit nicht folgte. So führte er aus, die medizinische Dokumentation zeige eine klinische und labor mässige Remission der Aktivität des Leidens. Die Beschwerdeführerin sei zudem in ihren ausserberuflichen Aktivitäten nur geringfügig eingeschränkt, weshalb nicht von einer dauernden 50%igen Einschränkung der Arbeitsfähigkeit ausge gangen werden könne (Urk. 6/48 S. 7). Im Bericht der Klinik Z.___ vom 13. Juni 2016 wurde darauf hingewiesen, dass sich sowohl klinisch als auch laborchemisch bei normwertigem Komplement und antidsDNA keine Aktivitätshinweise mehr finden lassen würden (Urk. 6/20 S. 4). Weshalb sich diese Remission nicht auf die Arbeitsfähigkeit auswirken sollte, wurde von den behandelnden Ärzten nicht schlüssig erläutert.</w:t>
      </w:r>
    </w:p>
    <w:p>
      <w:r>
        <w:t>Weiter bringt die Beschwerdeführerin vor, im Zeitpunkt der Beurteilung sei sie arbeitslos und daher ausgeruht gewesen. Dies habe Dr. Y.___ unberücksichtigt gelassen (Urk. 1). Dem Gutachten ist zu entnehmen, dass die Beschwerdeführerin erwähnte, seit Mai 2017 arbeitslos zu sein (Urk. 6/48 S. 2). Bei seiner Beurteilung nahm Dr. Y.___ darauf Bezug , indem er ausführte , sie sei offen für Neues und bereit, jede geeignete Stelle anzutreten (Urk. 6/48 S. 7). Das zeigt, dass ihm der Umstand, dass die Beschwerdeführerin im Zeitpunkt der Beurteilung arbeitslos war, bewusst war und er diesen Aspekt</w:t>
      </w:r>
    </w:p>
    <w:p>
      <w:r>
        <w:t>in seine Einschätzung einfliessen liess.</w:t>
      </w:r>
    </w:p>
    <w:p>
      <w:r>
        <w:t>Schliesslich legte die Beschwerdeführerin einen Bericht der behandelnden Ärztin auf, in welchem diese darauf hinwies, eine Arbeitstätigkeit von 70-75 % würde eine Überbeanspruchung der Beschwerdeführerin bedeuten und zu einer Exazer bation der Symptome führen (Urk. 3/3). Wie die behandelnde Ärztin zu dieser Einschätzung gelangte, lässt sich dem Bericht indes nicht entnehmen. Zudem ist der Erfahrungstatsache Rechnung zu tragen, dass behandelnde Ärzte in Zweifels fällen mitunter eher zugunsten ihrer Patienten aussagen. Dies gilt grundsätzlich nicht nur für Hausärzte sondern auch für spezialärztlich behandelnde Medizinal personen und ungeachtet allfälliger wirtschaftlicher Interessen, wird der Erfah rungssatz doch aus der auftragsrechtlichen Vertrauensstellung des behandelnden Arztes abgeleitet (Urteil des Bundesgerichts 8C_609/2017 vom 2 7. März 2018 E.</w:t>
      </w:r>
    </w:p>
    <w:p>
      <w:r>
        <w:t>4.3.3). Auch dieser Bericht vermag daher die Beurteilung des Dr. Y.___ nicht in Frage zu stellen. Damit ist mit dem im Sozialversicherungsrecht geltenden Beweismass der überwiegenden Wahrscheinlichkeit erstellt, dass die Beschwerde führerin in ihrer angestammten Tätigkeit zu 70-75 % arbeitsfähig ist. Weitere medizinische Abklärungen erweisen sich als nicht notwendig.</w:t>
      </w:r>
    </w:p>
    <w:p>
      <w:r>
        <w:rPr>
          <w:b/>
        </w:rPr>
        <w:t>E. 5</w:t>
      </w:r>
    </w:p>
    <w:p>
      <w:r>
        <w:t>Nach dem Gesagten ist die angefochtene Verfügung vom 26. Oktober 2017 nicht zu beanstanden, weshalb die Beschwerde abzuweisen ist.</w:t>
      </w:r>
    </w:p>
    <w:p>
      <w:r>
        <w:rPr>
          <w:b/>
        </w:rPr>
        <w:t>E. 6</w:t>
      </w:r>
    </w:p>
    <w:p>
      <w:r>
        <w:t>Die Kosten des Verfahrens sind auf Fr. 500.-- festzulegen und ausgangsgemäss von der Beschwerdeführer in zu tragen ( Art. 69 Abs. 1 bis IVG).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Rechtsanwalt Dr. Marco Mona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