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IV.2017.01229 vom 28. Februar 2018</w:t>
      </w:r>
    </w:p>
    <w:p>
      <w:r>
        <w:t>ZH Sozialversicherungsgericht, 2018-02-28, DE</w:t>
      </w:r>
    </w:p>
    <w:p>
      <w:r>
        <w:rPr>
          <w:b/>
        </w:rPr>
        <w:t xml:space="preserve">Quelle: </w:t>
      </w:r>
      <w:r>
        <w:t>https://mcp.opencaselaw.ch/entscheid/zh_sozialversicherungsgericht_IV.2017.01229</w:t>
      </w:r>
    </w:p>
    <w:p>
      <w:r>
        <w:t>FR: ZH_SOZIALVERSICHERUNGSGERICHT IV.2017.01229 du 28 février 2018</w:t>
      </w:r>
    </w:p>
    <w:p>
      <w:r>
        <w:t>IT: ZH_SOZIALVERSICHERUNGSGERICHT IV.2017.01229 del 28 febbraio 2018</w:t>
      </w:r>
    </w:p>
    <w:p>
      <w:pPr>
        <w:pStyle w:val="Heading2"/>
      </w:pPr>
      <w:r>
        <w:t>Erwägungen</w:t>
      </w:r>
    </w:p>
    <w:p>
      <w:r>
        <w:rPr>
          <w:b/>
        </w:rPr>
        <w:t>E. 1.1</w:t>
      </w:r>
    </w:p>
    <w:p>
      <w:r>
        <w:t>Gemäss Art. 43 Abs. 1 des Bundesgesetzes über den Allgemeinen Teil des Sozi alversicherungsrechts ( ATSG ) prüft der Versicherungsträger die Begehren, nimmt die notwendigen Abklärungen von Amtes wegen vor und holt die erfor derlichen Auskünfte ein. Soweit ärztliche oder fachliche Untersuchungen für die Beurteilung notwendig und zumutbar sind, hat sich die versicherte Person diesen zu unterziehen (Art. 43 Abs. 2 ATSG). Die Verfahrensleitung liegt dabei beim Versicherungsträger, dessen Ermessensspielraum in Bezug auf Not wendigkeit, Umfang und Zweckmässigkeit von medizinischen Erhebungen gross ist (in BGE 139 V 585 nicht veröffentlichte E. 3.1 und Urteil des Bundesgerichts 8C _481/2013 vom 7. November 2013 E. 3.4).</w:t>
      </w:r>
    </w:p>
    <w:p>
      <w:r>
        <w:rPr>
          <w:b/>
        </w:rPr>
        <w:t>E. 1.2</w:t>
      </w:r>
    </w:p>
    <w:p>
      <w:r>
        <w:t>). Die Frage einer allfälligen unzulässigen Zweitmeinung stellt sich</w:t>
      </w:r>
    </w:p>
    <w:p>
      <w:r>
        <w:t>nur mit Blick auf einen bereits um fassend abgeklärten medizinischen Sachverhalt. Davon kann vorlie gend aber nicht gesprochen werden, zumal bislang noch gar keine neurologi sche Begutachtung durchgeführt wurde. Stichhaltige Einwendungen gegen die angeordnete neurologische</w:t>
      </w:r>
    </w:p>
    <w:p>
      <w:r>
        <w:t>Begutachtung an sich sind deshalb nicht ersichtlich . 4.5 Konkrete Gründe , weshalb dem Beschwerdeführer die Teilnahme an dieser Begutachtung unzumutbar wäre, wurden sodann nicht geltend gemacht und sind auch nicht ersichtlich.</w:t>
      </w:r>
    </w:p>
    <w:p>
      <w:r>
        <w:t>Triftige Gründe gegen den Gutachter Prof. J.___ von der Klinik für Neurologie des K.___ hat der Beschwer deführer</w:t>
      </w:r>
    </w:p>
    <w:p>
      <w:r>
        <w:t>sch liesslich nicht vorgebracht.</w:t>
      </w:r>
    </w:p>
    <w:p>
      <w:r>
        <w:t>5. Die angefochtene Zwischenverfügung erweist sich damit als rechtens, was zur Abweisung der Beschwerde führt.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1.4</w:t>
      </w:r>
    </w:p>
    <w:p>
      <w:r>
        <w:t>Muss der Versicherungsträger zur Abklärung des Sachverhaltes ein Gutachten einer oder eines unabhängigen Sachverständigen einholen, so gibt er der Partei deren oder dessen Namen bekannt. Diese kann den Gutachter aus triftigen Gründen ablehnen und kann Gegenvorschläge machen (Art. 44 ATSG).</w:t>
      </w:r>
    </w:p>
    <w:p>
      <w:r>
        <w:t>Gemäss Kreisschreiben über das Verfahren in der Invalidenversicherung (KSVI), Rz . 2081.2, können die folgenden formellen und materiellen Einwände gegen eine sachverständige Person geltend gemacht werden: - Die begutachtende Person hat in der S ache ein persönliches Interesse; - Die begutachtende Person ist mit einer Partei in gerader Linie oder in der Seitenlinie bis zum dritten Grade verwandt oder verschwägert oder durch Ehe, Verlobu ng oder Kindesannahme verbunden; - Die begutachtende Person ist aus andere n Gründen in der Sache befangen; - Der begutachtenden Person fehlt es an der nötigen Fachkompetenz.</w:t>
      </w:r>
    </w:p>
    <w:p>
      <w:r>
        <w:rPr>
          <w:b/>
        </w:rPr>
        <w:t>E. 1.5</w:t>
      </w:r>
    </w:p>
    <w:p>
      <w:r>
        <w:t>Wird eine Begutachtung verfügungsweise angeordnet, so kann die versicherte Person materielle Einwendungen gegen eine Begutachtung an sich (etwa mit dem Einwand, es handle sich um eine unnötige „ second</w:t>
      </w:r>
    </w:p>
    <w:p>
      <w:r>
        <w:t>opinion “), gegen Art oder Umfang der Begutachtung (beispielsweise betreffend die Auswahl der medi zinischen Disziplinen) oder gegen bezeichnete Sachverständige (etwa betref fend deren Fachkompetenz) erheben (BGE 138 V 271 E. 1.1 mit Hinweis). 2.</w:t>
      </w:r>
    </w:p>
    <w:p>
      <w:r>
        <w:rPr>
          <w:b/>
        </w:rPr>
        <w:t>E. 2</w:t>
      </w:r>
    </w:p>
    <w:p>
      <w:r>
        <w:t>Dagegen erhob der Versicherte am 9. November 2017 Beschwerde und bean tragte, es sei die Verfügung vom 9. Oktober 2017 aufzuheben und die Beschwerdegegnerin anzuweisen, von der Begutachtung abzusehen und ihm eine Rente auf der Basis von 100 % zuzusprechen; eventualiter sei die Angele genheit zur weiteren Behandlung an die Vorinstanz zurückzuweisen. In pro zessualer Hinsicht ersuchte der Versicherte um Ansetzung eines zwe iten Schrif tenwechsels ( Urk. 1 S. 2 ). Die Beschwerdegegnerin beantragte mit Beschwerde antwort vom 1. Dezember 2017 die Abweisung der Beschwerde ( Urk. 4). Mit Verfügung vom 4. Dezember 2017 wurde dem Beschwerdeführer die Beschwer deantwort zugestellt. Zudem erklärte das Gericht, dass es die Anordnung eines weiteren Schriftenwechsels nicht als erforderlich erachte. Den Parteien bleibe es jedoch unbenommen, sich nochmals zur Sache zu äussern und weitere sachbe zogene Unterlagen einzureichen ( Urk. 6). Am 8. Januar 2018 reichte der Beschwerdeführer eine Stellungnahme ein ( Urk. 9), welche der Bes chwerdegeg nerin am 1 1. Januar 2018 zu r Kenntnis gebracht wurde (Urk. 11).</w:t>
      </w:r>
    </w:p>
    <w:p>
      <w:r>
        <w:rPr>
          <w:b/>
        </w:rPr>
        <w:t>E. 2.1</w:t>
      </w:r>
    </w:p>
    <w:p>
      <w:r>
        <w:t>Die Beschwerdegegner in begründete die angefochtene Zwischenv erfügung vom 9. Oktober 2017 damit, dass vorliegend aus psychiatrischer Sicht eine dissozia tive Bewegungsstörung (ICD-10 F44.4) diagnostiziert worden sei. Gemäss Stel lungnahme des Regionalen Ärztlichen Dienstes sei diesbezüglich jedoch noch eine fachärztlich-neurologische Begutachtung notwendig , um abzuklären , ob eine</w:t>
      </w:r>
    </w:p>
    <w:p>
      <w:r>
        <w:t>cerebrale neurologische Erkrankung vorliege . An der Begutachtung durch Prof. J.___ von der Klinik für Neurologie des K.___ werde daher festgehalten ( Urk. 2).</w:t>
      </w:r>
    </w:p>
    <w:p>
      <w:r>
        <w:rPr>
          <w:b/>
        </w:rPr>
        <w:t>E. 2.2</w:t>
      </w:r>
    </w:p>
    <w:p>
      <w:r>
        <w:t>Der Beschwerdeführer macht e in der Beschwerde vom 9. November 2017 dem gegenüber geltend, dass ein Gutachten des G.___ vorliege, gemäss welchem er im angestammten Bereich als Bohrmeister und auch in angepasster Tätigkeit nicht mehr arbeitsfähig sei. Wegen seiner dissoziativen Störungen sei er einem Arbeitgeber nicht mehr zumutbar. Das Gutachten des G.___ sei vollständig und umfassend. Es sei nicht ersichtlich, was es bei einer attestierten vollständigen Arbeitsunfähigkeit noch abzuklären gebe. Eine erneute Begutachtung</w:t>
      </w:r>
    </w:p>
    <w:p>
      <w:r>
        <w:t>sei unnö tig und verstosse gegen Art. 43 Abs. 2 ATSG. Es müsse davon ausgegangen werden, dass die Beschwerdegegnerin solange Abklärungen vornehmen wolle, bis sie ein für sich günstiges Abklärungsergebnis in den Händen halte. Wenn dem so sei, verstosse</w:t>
      </w:r>
    </w:p>
    <w:p>
      <w:r>
        <w:t>dies gegen das Verbot der „ second</w:t>
      </w:r>
    </w:p>
    <w:p>
      <w:r>
        <w:t>opinion “ und das Prin zip der Verfahrensfairness, zumal der Entscheid über das Leistungsbegehren hinausgezögert werde ( Urk. 1 S. 5). In der Stellungnahme vom 8. Januar 2018 ergänzte der Beschwerdeführer , dass die Beschwerdegegnerin keinerlei Gründe nenne , warum das Gutachten des G.___</w:t>
      </w:r>
    </w:p>
    <w:p>
      <w:r>
        <w:t>beweismässig nicht nachvollzogen werden könne . Ob seine Erwerbsunfä higkeit</w:t>
      </w:r>
    </w:p>
    <w:p>
      <w:r>
        <w:t>auf eine dissoziative Bewegungsstörung oder auf eine andere Erkran kung zurückzuführen sei , spiele keine Rolle . Die genaue Diagnose möge für die Ärzteschaft interessant sein, für die Frage der Rentenberechtigung sei sie irrele vant. Dazu brauche es keine teuren Untersuchungen ( Urk. 9 S. 3 f.).</w:t>
      </w:r>
    </w:p>
    <w:p>
      <w:r>
        <w:rPr>
          <w:b/>
        </w:rPr>
        <w:t>E. 3</w:t>
      </w:r>
    </w:p>
    <w:p>
      <w:r>
        <w:t>2 Die Ärzte des G.___ stellten im orthopädisch-p sychiatrischen Gutachten vom 5. Juli 2017 folgende Diagnosen mit Auswirkung auf die Arbeitsfähigkeit (Urk. 5/85/6): (1) eine mittelgradige bis schwere depressiv e Episode (ICD-10 F 32.1/ICD-10 F32.2) (2) eine dissoziative Bewegungsstörung (ICD-10 F44.4) (3) eine posttraumatische Arthrodese Handgelenk rechts (ICD-10 Z98.1) bei - Status nach distaler intraartikulärer Radiustrümmerfraktur (1 4. Oktober 2013) - offene r Reposition sowie Doppelplattenosteosynthese (2 4. Oktober 2013) - vollständige r</w:t>
      </w:r>
    </w:p>
    <w:p>
      <w:r>
        <w:t>Osteosynthesemater ialentfernung , Tenolyse des Musculus</w:t>
      </w:r>
    </w:p>
    <w:p>
      <w:r>
        <w:t>e xtensor</w:t>
      </w:r>
    </w:p>
    <w:p>
      <w:r>
        <w:t>po llicis</w:t>
      </w:r>
    </w:p>
    <w:p>
      <w:r>
        <w:t>longus , Revision der Arteria</w:t>
      </w:r>
    </w:p>
    <w:p>
      <w:r>
        <w:t>r adialis Hand rechts ( 6. Juni 2014) - dorsale r radio- sc apholunäre r</w:t>
      </w:r>
    </w:p>
    <w:p>
      <w:r>
        <w:t>Arthrodese , Resektion des distalen Scaphoid - poles , Spongiosaplastik , subkutane r Verlagerung Musculus</w:t>
      </w:r>
    </w:p>
    <w:p>
      <w:r>
        <w:t>extensor</w:t>
      </w:r>
    </w:p>
    <w:p>
      <w:r>
        <w:t>pollicis</w:t>
      </w:r>
    </w:p>
    <w:p>
      <w:r>
        <w:t>lo ngus rechts (2 0. November 2014) (4) degenerative Halswirbelsäulen- (HWS-)Veränderungen mit Protrusio nen C5/6, C6/7, Unkarthrose C4/</w:t>
      </w:r>
    </w:p>
    <w:p>
      <w:r>
        <w:rPr>
          <w:b/>
        </w:rPr>
        <w:t>E. 3.1</w:t>
      </w:r>
    </w:p>
    <w:p>
      <w:r>
        <w:t>Die bis zur Begutachtung im</w:t>
      </w:r>
    </w:p>
    <w:p>
      <w:r>
        <w:t>April/Mai 2017 aufliegenden Arztberichte wurden in der Expertise des G.___ vom</w:t>
      </w:r>
    </w:p>
    <w:p>
      <w:r>
        <w:t>5. Juli 2017 zusammengefasst ( Urk. 5/85/13- 35 ) , weshalb sie vorliegend nicht noch einmal wiedergegeben werden. Soweit erfor derlich, wird in den nachfolgenden Erwägungen jedoch darauf Bezug genom men.</w:t>
      </w:r>
    </w:p>
    <w:p>
      <w:r>
        <w:rPr>
          <w:b/>
        </w:rPr>
        <w:t>E. 6</w:t>
      </w:r>
    </w:p>
    <w:p>
      <w:r>
        <w:t>Da es vorliegend nicht um die Bewilligung oder Verweigerung von Versiche rungsleistungen geht, ist das Verfahren kostenlos (Art. 61 lit . a ATSG in Ver bindung mit Art. 69 Abs. 1 bis des Bundesgesetzes über die Invalidenversiche rung, IVG). Das Gericht erkennt: 1.</w:t>
      </w:r>
    </w:p>
    <w:p>
      <w:r>
        <w:t>Die Beschwerde</w:t>
      </w:r>
    </w:p>
    <w:p>
      <w:r>
        <w:t>wird abgewiesen. 2.</w:t>
      </w:r>
    </w:p>
    <w:p>
      <w:r>
        <w:t>Das Verfahren ist kostenlos. 3.</w:t>
      </w:r>
    </w:p>
    <w:p>
      <w:r>
        <w:t>Zustellung gegen Empfangsschein an: - Rechtsanwalt Philip Stolkin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