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IV.2017.01204 vom 23. April 2019</w:t>
      </w:r>
    </w:p>
    <w:p>
      <w:r>
        <w:t>ZH Sozialversicherungsgericht, 2019-04-23, DE</w:t>
      </w:r>
    </w:p>
    <w:p>
      <w:r>
        <w:rPr>
          <w:b/>
        </w:rPr>
        <w:t xml:space="preserve">Quelle: </w:t>
      </w:r>
      <w:r>
        <w:t>https://mcp.opencaselaw.ch/entscheid/zh_sozialversicherungsgericht_IV.2017.01204</w:t>
      </w:r>
    </w:p>
    <w:p>
      <w:r>
        <w:t>FR: ZH_SOZIALVERSICHERUNGSGERICHT IV.2017.01204 du 23 avril 2019</w:t>
      </w:r>
    </w:p>
    <w:p>
      <w:r>
        <w:t>IT: ZH_SOZIALVERSICHERUNGSGERICHT IV.2017.01204 del 23 aprile 2019</w:t>
      </w:r>
    </w:p>
    <w:p>
      <w:pPr>
        <w:pStyle w:val="Heading2"/>
      </w:pPr>
      <w:r>
        <w:t>Erwägungen</w:t>
      </w:r>
    </w:p>
    <w:p>
      <w:r>
        <w:rPr>
          <w:b/>
        </w:rPr>
        <w:t>E. 1</w:t>
      </w:r>
    </w:p>
    <w:p>
      <w:r>
        <w:t>Der 1951 geborene X.___ war zuletzt seit dem 1. September 1984 bei der Y.___ beziehungsweise seit dem 1. Januar 2005 bei der Z.___</w:t>
      </w:r>
    </w:p>
    <w:p>
      <w:r>
        <w:t>als Flugzeugtraktorfahrer angestellt. Am 22. September 2014 mel dete er sich unter Hinweis auf Beckenbrüche und innere Verletzungen bei der In validenversicherung zum Leistungsbezug an (Urk. 6/1 ,</w:t>
      </w:r>
    </w:p>
    <w:p>
      <w:r>
        <w:t>Urk. 6/5/2 und Urk.</w:t>
      </w:r>
    </w:p>
    <w:p>
      <w:r>
        <w:rPr>
          <w:b/>
        </w:rPr>
        <w:t>E. 6</w:t>
      </w:r>
    </w:p>
    <w:p>
      <w:r>
        <w:t>/10 ). Die Sozialversicherungsanstalt des Kantons Zürich, IV-Stelle, tätigte medizi nische und erwerbliche Abklärungen und veranlasste eine Abklärung im Haushalt (Bericht vom 1. Juli 2015; Urk. 6/33 ). Am 1 7. Juni 2015 erteilte sie Kostengut sprache für Hilfsmittel (Handläufe, Duschklappensitz und Haltegriffe; Urk. 6/32 ). Mit Verfügung vom 2. Februar 2016 sprach sie dem Versicherten ab 1. März 2015 eine Dreiviertelsrente der Invalidenversicherung zu ( Urk. 6/49 ). D as Gesuch um Ausrichtung einer Hilflosenentschädigung</w:t>
      </w:r>
    </w:p>
    <w:p>
      <w:r>
        <w:t>wies sie nach durchgeführtem Vor bescheidverfahren ( Urk. 6/56, Urk. 6/58 , Urk. 6/63 und Urk. 6/68 ) mit Verfügung vom 5. Oktober 2017 (Urk. 2) ab. 2.</w:t>
      </w:r>
    </w:p>
    <w:p>
      <w:r>
        <w:t>Dagegen erhob der Versicherte am 3. November 2017 Beschwerde (Urk. 1) und beantragte, die Verfügung vom 5. Oktober 2017 sei aufzuheben und es sei die Vorinstanz zu verpflichten, die gesetzlichen Leistungen auszurichten; insbeson dere sei ihm mit Wirkung ab 1. Oktober 2015 eine Hilflosenentschädigung leich ten Grades zuzusprechen. Am 8. Dezember 2017 (Urk. 5 ) beantragte die IV-Stelle, die Beschwerde sei abzuweisen. Mit Replik vom 5. April 2018 ( Urk.</w:t>
      </w:r>
    </w:p>
    <w:p>
      <w:r>
        <w:rPr>
          <w:b/>
        </w:rPr>
        <w:t>E. 10</w:t>
      </w:r>
    </w:p>
    <w:p>
      <w:r>
        <w:t>) änderte der Beschwerdeführer sein Rechtsbegehren dahingehend, als dass ihm ab 1. Okto ber 2015 eine Hilflosenentschädigung mindestens mittleren Grades auszurichten sei . Mit Eingabe vom 3 0. April 2018 teilte die Beschwerdegegnerin mit, dass sie auf das Einreichen einer Duplik verzichte ( Urk.</w:t>
      </w:r>
    </w:p>
    <w:p>
      <w:r>
        <w:rPr>
          <w:b/>
        </w:rPr>
        <w:t>E. 13</w:t>
      </w:r>
    </w:p>
    <w:p>
      <w:r>
        <w:t>), was dem Besc hwerdeführer mit Verfügung vom 2. Mai 2018 zur Kenntnis gebracht wurde (Urk.</w:t>
      </w:r>
    </w:p>
    <w:p>
      <w:r>
        <w:rPr>
          <w:b/>
        </w:rPr>
        <w:t>E. 14</w:t>
      </w:r>
    </w:p>
    <w:p>
      <w:r>
        <w:t>). Er sei zudem in den alltäglichen Lebensverrichtungen «An- und Auskleiden» sowie «Fortbewegung und Kontaktaufnahme» regelmässig, dauerhaft und erheb lich auf die Hilfe Dritter angewiesen . Da die Einschr änkungen auf den Unfall vom 25. März 2014 zurückzuführen seien, sei ausschliesslich die Suva für die Aus richtung einer Hilflosenentschädigung unter diesem Titel zuständig (S. 15-</w:t>
      </w:r>
    </w:p>
    <w:p>
      <w:r>
        <w:rPr>
          <w:b/>
        </w:rPr>
        <w:t>E. 16</w:t>
      </w:r>
    </w:p>
    <w:p>
      <w:r>
        <w:t>).</w:t>
      </w:r>
    </w:p>
    <w:p>
      <w:r>
        <w:t>Im Laufe des Verfahrens hielt er ergänzend fest ( Urk. 10) , er sei zusätzlich in den alltäglichen Lebensverrichtungen «Körperpflege» und «Essen» eingeschränkt ,</w:t>
      </w:r>
    </w:p>
    <w:p>
      <w:r>
        <w:t>wes halb er Anspruch auf eine Hilflosenentschädigung mittleren Grades habe (S. 4- 6 ) . Das rudimentär festgehaltene Abklärungsergebnis der Suva, wonach er in allen alltäglichen Lebensverrichtungen wieder selbständig sei, stelle keine taugliche Beweisgrundlage für die Beurteilung der Frage nach den entsprechenden Ein schränkungen dar. Auf den Abklärungsbericht der Beschwerdegegnerin vom 1 4. Februar 2017 könne nicht abgestellt werden (S. 5-6). Allenfalls seien weitere Abklärungen erforderlich, würden doch die Berichte seiner Ehefrau und seiner Physiotherapeutin deutlich zeigen, wie stark er eingeschränkt sei (S. 7). 3. 3.1</w:t>
      </w:r>
    </w:p>
    <w:p>
      <w:r>
        <w:t>Der Beschwerdeführer ersuchte sowohl die Beschwerdegegnerin als auch die Suva um Ausrichtung einer Hilflosenentschädigung . Die Beschwerdegegnerin hat das Abklärungsverfahren zu Recht mit demjenigen der Suva koordiniert, legt doch Art. 66 Abs. 3 des Bundesgesetz es über den Allgemeinen Teil des Sozialver siche rungsrechts (ATSG) in Bezug auf die Ausrichtung von Hilflosenentschädigungen eine Prioritätenordnung fest: Soweit ein zunächst leistungspflichtiger Zweig –</w:t>
      </w:r>
    </w:p>
    <w:p>
      <w:r>
        <w:t>vor liegend allenfalls die Unfallversicherung - eine Hilflosenentschädigung er brin gt, ist ein Anspruch gegenüber dem nachrangig leistungspflichtigen Zweig - vorliegend gegebenenfalls die Invalidenversicherung - ausgeschlossen. 3.2</w:t>
      </w:r>
    </w:p>
    <w:p>
      <w:r>
        <w:t>Der Einspracheentscheid der Suva vom 2 0. September 2017 basierte haupt säch lich auf einer Aktennotiz vom 1 0. März 2016 ( Urk. 6/60/841-842), welche deren Mitarbeiterin nach einem Besuch beim Beschwerdeführer verfasst hatte. Das un fall versicherungsrechtliche Gerichtsverfahren hat ergeben, dass diese Aktennotiz den Anforderungen an einen für das Prüfen des Anspruchs auf Ausrichtung einer Hilflosenentschädigung erforderlichen Abklärungsbericht nicht zu genügen ver mag. Mit Urteil vom heutigen Datum hat das hiesige Gericht deshalb jene Sache an die Suva zurückgewiesen, damit diese weitere Abklärungen tätige und an schliessend</w:t>
      </w:r>
    </w:p>
    <w:p>
      <w:r>
        <w:t>über den Anspruch des Beschwerdeführers auf Ausrichtung einer Hilflosenentschädigung gestützt auf das Bundesgesetz über die Unfallver siche rung (UVG)</w:t>
      </w:r>
    </w:p>
    <w:p>
      <w:r>
        <w:t>neu entscheide.</w:t>
      </w:r>
    </w:p>
    <w:p>
      <w:r>
        <w:t>Für ihre Abklärungen im invalidenversicherungsrechtlichen Verfahren stützte sich die Beschwerdegegnerin unter anderem ebenfalls auf die genannte Akten n otiz. Nachdem diese die bundesgerichtlichen Vorgaben an einen beweiskräftigen Abklärungsbericht nicht erfüllt, erweist sich auch der dem vorliegenden Fall zu grunde liegende Sachverhalt als nicht ausreichend abgeklärt und die ent scheid relevanten Unterlagen als nicht vollständig. Wie bereits dargelegt hat die Be schwerdegegnerin ihr Abklärungsverfahren mit der Suva zu koordinieren und sollte einen Entscheid in Bezug auf den Anspruch auf Ausrichtung einer Hilflo sen entschädigung gestützt auf das Bundesgesetz über die Invalidenversicherung (IVG) erst treffen, nachdem die Suva ihren diesbezüglichen Entscheid gefällt hat. Es rechtfertigt sich deshalb, die Beschwerde in dem Sinne gutzuheissen, dass die angefochtene Verfügung aufgehoben und die Sache an die Beschwerdegegnerin zurückgewiesen wird, damit diese nach Abschluss der Abklärungen der Suva erneut über den Anspruch des Beschwerdeführers auf Ausrichtung einer Hilflo senentschädigung befinde. 3.3</w:t>
      </w:r>
    </w:p>
    <w:p>
      <w:r>
        <w:t>Dieses Vorgehen drängt sich nicht zuletzt auch unter dem Blickwinkel der Wahrung des Gehörsanspruchs des Beschwerdeführers auf. Denn die Beschwerde gegnerin wird ihm - sobald die vollständigen Unterlagen vorliegen - im Rahmen des Einwandverfahrens Gelegenheit zu geben haben, sich aufgrund der zusätz lichen Abklärungen zur geplanten Erledigung zu äussern und die Akten einzu sehen. Dieses Recht könnte dem Beschwerdeführer zwar auch im Rahmen dieses Verfahrens eingeräumt werden, doch darf nicht ausser</w:t>
      </w:r>
    </w:p>
    <w:p>
      <w:r>
        <w:t>A cht bleiben, dass dadurch dessen Instanzenzug verkürzt würde. Bei einer Sistierung des vorliegenden Ver fah rens bis zum Vorliegen aller notwendigen Unterlagen aus dem unfallver siche rungsrechtlichen Verfahren hätte der Beschwerdeführer somit eine erhebliche Einschränkung seiner Gehörsrechte hinzunehmen, weshalb sich eine Sistierung nicht rechtfertigt. 4. 4 .1</w:t>
      </w:r>
    </w:p>
    <w:p>
      <w:r>
        <w:t>Nach ständiger Rechtsprechung gilt die Rückweisung der Sache an die Verwal tung zur weiteren Abklärung und neuen Verfügung als vollständiges Obsiegen (BGE 137 V 57). Die Kosten gemäss Art. 69 Abs. 1 bis</w:t>
      </w:r>
    </w:p>
    <w:p>
      <w:r>
        <w:t>IVG sind ermessensweise auf Fr. 400.-- festzusetzen und entsprechend dem Ausgang des Verfahrens der un terliegenden Beschwerdegegnerin aufzuerlegen. 4.2</w:t>
      </w:r>
    </w:p>
    <w:p>
      <w:r>
        <w:t>De m Beschwerdeführer steht eine Prozessentschädigung zu, welche vom Gericht ohne Rücksicht auf den Streitwert nach der Bedeutung der Streitsache und nach der Schwierigkeit des Prozesses, dem Zeitaufwand und den Barauslagen festge setzt wird (§ 34 Abs. 1 und 3 GSVGer ). Entsprechend ist ih m eine Prozessent schädigung von Fr. 2 ‘ 0 00.-- (inkl. Barauslagen und MWSt ) auszurichten. Das Gericht erkennt: 1.</w:t>
      </w:r>
    </w:p>
    <w:p>
      <w:r>
        <w:t>Die Beschwerde wird in dem Sinne gutgehei ssen , dass die angefochtene Verfügung vom 5. Oktober 2017 aufgehoben u nd die Sache an die Sozialversicherungsanstalt des Kan tons Zürich, IV-Stelle, zurückgewiesen wird, damit diese, nach erfolgter Abklärung im Sinne der Erwägungen, über den Anspruch des Beschwerdeführers auf Ausrichtung einer Hilflosenentschädigung neu verfüge. 2.</w:t>
      </w:r>
    </w:p>
    <w:p>
      <w:r>
        <w:t>Die Gerichtskosten von Fr. 400.-- werden der Beschwerdegegnerin auferlegt. Rechnung und Einzahlungsschein werden der Kostenpflichtigen nach Eintritt der Rechtskraft zu gestellt. 3.</w:t>
      </w:r>
    </w:p>
    <w:p>
      <w:r>
        <w:t>Die Beschwerdegegnerin wird verpflichtet, dem Beschwerdeführer eine Prozessent -schädigung von Fr. 2‘000.--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