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IV.2017.01199 vom 28. Februar 2018</w:t>
      </w:r>
    </w:p>
    <w:p>
      <w:r>
        <w:t>ZH Sozialversicherungsgericht, 2018-02-28, DE</w:t>
      </w:r>
    </w:p>
    <w:p>
      <w:r>
        <w:rPr>
          <w:b/>
        </w:rPr>
        <w:t xml:space="preserve">Quelle: </w:t>
      </w:r>
      <w:r>
        <w:t>https://mcp.opencaselaw.ch/entscheid/zh_sozialversicherungsgericht_IV.2017.01199</w:t>
      </w:r>
    </w:p>
    <w:p>
      <w:r>
        <w:t>FR: ZH_SOZIALVERSICHERUNGSGERICHT IV.2017.01199 du 28 février 2018</w:t>
      </w:r>
    </w:p>
    <w:p>
      <w:r>
        <w:t>IT: ZH_SOZIALVERSICHERUNGSGERICHT IV.2017.01199 del 28 febbraio 2018</w:t>
      </w:r>
    </w:p>
    <w:p>
      <w:pPr>
        <w:pStyle w:val="Heading2"/>
      </w:pPr>
      <w:r>
        <w:t>Erwägungen</w:t>
      </w:r>
    </w:p>
    <w:p>
      <w:r>
        <w:rPr>
          <w:b/>
        </w:rPr>
        <w:t>E. 1</w:t>
      </w:r>
    </w:p>
    <w:p>
      <w:r>
        <w:t>Der 1960 in Portugal geborene X.___, verheiratet seit dem 6. März 1982, war nach seiner Einreise in die Schweiz im Juni 1983 bei ver schiedenen Firmen als Bauarbeiter tätig, zuletzt ab 1. April 1997 bis Mitte Januar 2016 (effektiv letzte Arbeitstage) als Baufacharbeiter und Gruppenchef bei der Y.___, Bauunternehmung (Urk. 7/1, Urk. 7/8, Urk. 7/12, Urk. 7/30).</w:t>
      </w:r>
    </w:p>
    <w:p>
      <w:r>
        <w:t>Am 25. März 2013 hatte er sich wegen Knie- und Rücken schmerzen bei der Sozialversicherungsanstalt des Kantons Zürich, IV-Stelle, zum Leistungsbezug angemeldet (Urk. 7/1). Nach Abklärung der erwerblichen und medizinischen Verhältnisse teilte ihm die IV-Stelle am 30. Juli 2013 unter anderem mit, er sei rentenausschliessend eingegliedert, weshalb die Arbeits platzerhaltung respektive Arbeitsvermittlung abgeschlossen werde (Urk. 7/16).</w:t>
      </w:r>
    </w:p>
    <w:p>
      <w:r>
        <w:t>Am 4. Februar 2016 meldete sich der Versicherte erneut bei der IV-Stelle zum Leistungsbezug an (Urk. 7/21). Die IV-Stelle klärte die erwerblichen und medi zinischen Verhältnisse ab und liess den Versicherten am 22. Mai 2017 vom Regionalen Ärztlichen Dienst (RAD) orthopädisch und psychiatrisch untersu chen (Berichte vom 23. Mai 2017, Urk. 7/69-70). Gestützt darauf sowie auf eine Aktenbeurteilung durch pract. med. Z.___ , RAD- Fachärztin für Orthopädische Chirurgie und Traumatologie , vom 15. Juni 2017 (Urk. 7/73) sprach sie dem Versicherten nach durchge führtem Vorbescheidverfahren (Urk. 7/75, Urk. 7/84) bei einem Invaliditäts grad von 47 % ab 1. Januar 2017 eine Viertelsrente der Invalidenversicherung zu (Verfügungen vom 2. und 30. Oktober 2017,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 zielen (Art. 7 Abs. 2 Satz 2 ATSG; BGE 139 V 547 E. 5 ; vgl. Urteile des Bundesgerichtes 8C_614/2015 vom 15. Dezember 2015 E. 5</w:t>
      </w:r>
    </w:p>
    <w:p>
      <w:r>
        <w:t>und 9C_125/2015 vom 18. November 2015 E. 5.4. ).</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 kommen),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1.</w:t>
      </w:r>
    </w:p>
    <w:p>
      <w:r>
        <w:rPr>
          <w:b/>
        </w:rPr>
        <w:t>E. 2</w:t>
      </w:r>
    </w:p>
    <w:p>
      <w:r>
        <w:t>IVG).</w:t>
      </w:r>
    </w:p>
    <w:p>
      <w:r>
        <w:rPr>
          <w:b/>
        </w:rPr>
        <w:t>E. 2.1</w:t>
      </w:r>
    </w:p>
    <w:p>
      <w:r>
        <w:t>Streitig ist, ob die Beschwerdegegnerin gestützt auf die vorhandenen medizini schen Unterlagen entscheiden durfte und dem Beschwerdeführer zu Recht eine Viertelsrente zugesprochen hat. Die angefochtenen Verfügungen vom 2. und 30. Oktober 2017 (Urk. 2) basieren im Wesentlichen auf folgenden medizini schen Akten:</w:t>
      </w:r>
    </w:p>
    <w:p>
      <w:r>
        <w:t>Der Beschwerdeführer leidet seit längerer Zeit an multiplen Beschwerden, unter anderem an einem lumbospondylogenen Schmerzsyndrom, einer medialen Gonarthrose beidseits, einer Epicondylopathia humeri radialis beidseits sowie an einem Diabetes mellitus Typ 2 bei einer diabetischen Polyneuropathie (Arzt berichte des B.___, Rheumaklinik und Institut für Physikalische Medizin, vom 23. November 2011 betreffend eine ambulante ar beitsbezogene Rehabilitation [Urk. 7/10/18-26], vom 26. November und 13. Dezember 2012 sowie vom 29. Januar und 17. Mai 2013 [Urk. 7/10/5-17], des A.___, Klinik für Rheumatologie und Rehabilitation, vom 9. März, 9. August, 12. Oktober und 6. Dezember 2016 [Urk. 7/31/6-9, Urk. 7/54/6-9, Urk. 7/64/8-9, Urk. 7/65/4-5] sowie vom 8. August 2017 [Urk. 7/83] und des C.___ be treffend ein Magnetresonanztomographie [C.___] der Lendenwirbelsäule vom 15. Januar 2016 [Urk. 7/45]).</w:t>
      </w:r>
    </w:p>
    <w:p>
      <w:r>
        <w:rPr>
          <w:b/>
        </w:rPr>
        <w:t>E. 2.2</w:t>
      </w:r>
    </w:p>
    <w:p>
      <w:r>
        <w:t>Der Facharzt für Chirurgie des RAD, Dr. med. D.___ , untersuchte den Beschwerdeführer am 22. Mai 2017 (RAD-Bericht vom 23. Mai 2017, Urk. 7/70). Aufgrund der Untersuchungsbefunde diagnostizierte er mit Auswir kung auf die Arbeitsfähigkeit einen ausgeprägten Belastungs-, Ruhe- und Be wegungsschmerz der Lendenwirbelsäule (LWS) bei einer erosiven Osteoporose L2/3 mit einer ventralen, lateralen und Retrospondylose mit einer zentralen bis extraforaminalen Discusprotrusion, hypertrophen Spondylarthrosen und einer relativen Spinalkanaleinengung L2 beidseits und einer rezessalen Einengung der absteigenden Nervenwurzel L3 beidseits, einer erosiven Osteochondrose L5/S1, Spondylarthrosen der LWS (C.___ vom 15. Januar 2016) und mit einer leichten Wurzelsymptomatik und Sensibilitätsstörung des rechten Fusses, einen Belas tungsschmerz der Halswirbelsäule (HWS) bei einer linkskonvexen Skoliose der Wirbelsäule, einer muskulären Dysbalance und einer Fehlhaltung der Wirbel säule, einen Bewegungs- und Belastungsschmerz beider Kniegelenke (rechts mehr als links) mit einer medialen Gonarthrose beidseits, einen Bewegungs schmerz des rechten Ellenbogens mehr als des linken Ellenbogens bei einer Epicondylitis lateralis links mehr als rechts, einen Belastungsschmerz respektive Bewegungsschmerz des rechten Daumensattelgelenks mit einer beginnenden Tendovaginitis (Beugesehnenfach) und eine schmerzhafte Bewegungseinschrän kung der linken Schulter bei Abduktion, Aussenrotation und Anteversion sowie - ohne Auswirkung auf die Arbeitsfähigkeit – einen Spreiz-Senkfuss beidseits, eine beginnende Nabel- und Bauchdeckenhernie, eine Exostose der linken Fusswurzel und einen Diabetes mellitus. Zur Arbeitsfähigkeit des Beschwerde führers gab er an, seit dem 19. Januar 2016 bestehe in der angestammten und einer leidensangepassten Tätigkeit eine 100%ige Arbeitsunfähigkeit. Auf Rück frage der Sachbearbeiterin der IV-Stelle bestätigte Dr. D.___ am 7. Juni 2017, dass er den Beschwerdeführer aufgrund der multiplen Beschwer den, in Anbetracht seines Alters von 57 Jahren und im Hinblick auf weitere Abklärun gen und allenfalls anstehende Operationen aus chirurgisch-orthopädischer Sicht für vollumfänglich arbeitsunfähig halte (Urk. 7/73/8).</w:t>
      </w:r>
    </w:p>
    <w:p>
      <w:r>
        <w:t>Psychiatrisch abgeklärt seitens des RAD wurde der Beschwerdeführer am 23. Mai 2017 durch Dr. med. E.___, Fachärztin für Psychiatrie und Psychotherapie (Bericht vom 23. Mai 2017, Urk. 7/69). Gestützt darauf erhob die RAD-Ärztin keine Diagnosen aus psychiatrischer Sicht. Der Versicherte sei aus psychiatrischer Sicht in der angestammten und in einer leidensangepassten Tätigkeit zu 100 % arbeitsfähig.</w:t>
      </w:r>
    </w:p>
    <w:p>
      <w:r>
        <w:rPr>
          <w:b/>
        </w:rPr>
        <w:t>E. 2.3</w:t>
      </w:r>
    </w:p>
    <w:p>
      <w:r>
        <w:t>In ihrem Bericht vom 15. Juni 2017 kam RAD-Ärztin Z.___ im Rahmen einer Aktenbeurteilung zum Schluss, der Versicherte sei in einer leidensange passten Tätigkeit – das heisst einer körperlich leichten Tätigkeit in Wechsel belastung ohne Heben, Tragen und Transportieren von Lasten über 10 kg, ohne Verharren in Zwangshaltungen, ohne dauerhafte Armvorhaltebelastungen und Überkopfarbeiten - weiterhin arbeitsfähig mit einem erhöhten Pausen- und Er-holungsbedarf, so dass bei einer Präsenzzeit von 100 % eine Leistung des Versi cherten von 80 % zu erwarten sei. Der Beschwerdeführer sei daher in einer leidensangepassten Tätigkeit seit Januar 2016 zu 80 % arbeitsfähig. 3.</w:t>
      </w:r>
    </w:p>
    <w:p>
      <w:r>
        <w:t>3.1</w:t>
      </w:r>
    </w:p>
    <w:p>
      <w:r>
        <w:t>Die Beschwerdegegnerin begründete die angefochtenen Verfügungen (Urk. 2) im Wesentlichen mit der von ihr gestützt auf den RAD-Aktenbericht vom 15. Juni 2017 angenommenen 80%igen Arbeitsfähigkeit des Versicherten und dem daraus im Rahmen eines Einkommensvergleichs resultierenden Invaliditätsgrad von 47 %. 3.2</w:t>
      </w:r>
    </w:p>
    <w:p>
      <w:r>
        <w:t>Der Beschwerdeführer bringt in seiner Beschwerde (Urk. 1) hauptsächlich vor, der Aktenbericht von RAD-Ärztin Z.___ vom 15. Juni 2017 genüge den Beweisanforderungen nicht, zumal er den Berichten von RAD-Arzt Dr. D.___ vom 23. Mai 2017 sowie der Ärzte des A.___ vom 8. August 2017 widerspreche.</w:t>
      </w:r>
    </w:p>
    <w:p>
      <w:r>
        <w:rPr>
          <w:b/>
        </w:rPr>
        <w:t>E. 4</w:t>
      </w:r>
    </w:p>
    <w:p>
      <w:r>
        <w:t>1.4.1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134 V 231 E. 5.1). Diesen Anforderungen genügende RAD-Berichte nach Art. 49 Abs. 2 der Verordnung über die Invalidenversicherung (IVV) können einen Beweiswert haben, der mit jenem von externen medizinischen Gutachten vergleichbar ist (BGE 137 V 219 E. 1.2.1). 1.4.2</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9C_28/2015 vom 8. Juni 2015 E. 3.3). 1.4.3</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 des Bundesgerichts 9C_28/2015 vom 8. Juni 2015 E. 3.2). 2.</w:t>
      </w:r>
    </w:p>
    <w:p>
      <w:r>
        <w:rPr>
          <w:b/>
        </w:rPr>
        <w:t>E. 4.1</w:t>
      </w:r>
    </w:p>
    <w:p>
      <w:r>
        <w:t>Die Auffassung der RAD-Ärztin Z.___ gemäss ihrer Akteneinschätzung vom 15. Juni 2017 (Urk. 7/73/9), wonach RAD-Arzt Dr. D.___ in seinem Bericht vom 23. Mai 2017 (Urk. 7/70) bei der Beurteilung der Arbeitsfähigkeit in einer leidensangepassten Tätigkeit aus orthopädischer Sicht invaliditätsfremde Faktoren einbezogen habe, trifft grundsätzlich zu. Tatsächlich begründete Dr. D.___ die 100%ige Arbeitsunfähigkeit auch in einer leidensangepass ten Tätigkeit im Wesentlichen mit der Arbeitsbiographie des Versicherten und dem Hinweis, nach 34jähriger Tätigkeit als Bauarbeiter sei eine Umschulung auf eine andere Tätigkeit nicht zumutbar. Diese Faktoren sind invaliditätsfremder Natur und dürfen grundsätzlich nicht berücksichtigt werden. Indessen weicht die Akteneinschätzung von RAD-Ärztin Z.___ – wonach der Versicherte unter Berücksichtigung des Pausenbedarfs in einer leidensangepassten Tätigkeit zu 80 % arbeitsfähig sei – derart konträr von der Einschätzung von RAD-Arzt Dr. D.___ ab, dass – im Umkehrschluss – nicht mehr von einem an sich feststehenden medizinischen Sachverhalt gesprochen werden kann, der eine blosse Aktenbeurteilung als genügend erscheinen lässt. Diesbezüglich ist darauf hinzuweisen, dass beim Versicherten gemäss der medizinischen Aktenlage nebst verschiedenen rheumatologischen Beschwerden mit einer näher abklärungs bedürftigen linksseitigen Schulterproblematik (Urk. 7/70/9) eine die degenerati ven Veränderungen möglicherweise mitbegünstigende diabetische Polyneuro pathie zur Diskussion steht, wobei auch eine depressive Symptomatik nicht völlig ausgeschlossen werden kann (Arztberichte des A.___ , Klinik für Rheumatologie, vom 9. August 2016 und 8. August 2017; Urk. 7/54/6, Urk. 7/83). Somit waren die rechtsprechungsgemässen Anforderungen an eine reine Aktenbeurteilung nicht erfüllt. Dieser Mangel wiegt umso schwerer, als sich die Begründung der Arbeitsfähigkeit in einer leidensangepassten Tätigkeit durch RAD-Ärztin Z.___ in wenigen schematischen Hinweisen erschöpft, was in Anbetracht des Beschwerdebildes des Versicherten eindeutig ungenü gend ist. Eine objektivierte schlüssige Beurteilung der Arbeitsfähigkeit lässt sich auch den übrigen medizinischen Akten nicht entnehmen, was unbestritten ist. Der Beschwerdeführer weist somit verschiedene gesundheitliche Probleme auf, deren gesamthafte Bedeutung für die Arbeitsfähigkeit noch ungeklärt ist.</w:t>
      </w:r>
    </w:p>
    <w:p>
      <w:r>
        <w:rPr>
          <w:b/>
        </w:rPr>
        <w:t>E. 4.2</w:t>
      </w:r>
    </w:p>
    <w:p>
      <w:r>
        <w:t>Die Sache ist deshalb an die Beschwerdegegnerin zur Veranlassung einer inter-disziplinären, auch die psychischen Aspekte umfassenden Begutachtung zu rückzuweisen. Diese wird sich für den gesamten massgebenden Zeitraum zur Arbeitsfähigkeit des Beschwerdeführers in der angestammten und in einer leidensangepassten Tätigkeit zu äussern haben.</w:t>
      </w:r>
    </w:p>
    <w:p>
      <w:r>
        <w:t>Zudem wird die Beschwerdegegnerin gegebenenfalls den Einfluss des Lebens alters des Beschwerdeführers auf die Möglichkeit, das verbliebene Leistungs vermögen auf dem ausgeglichenen Arbeitsmarkt zu verwerten (vgl. Urteil des Bundesgerichts 8C_645/2017 vom 23. Januar 2018 E. 3.1 mit Hinweisen), mit zu berücksichtigen haben.</w:t>
      </w:r>
    </w:p>
    <w:p>
      <w:r>
        <w:t>Nachdem die zugesprochene Viertelsrente unbestritten und gemäss den Akten nicht zu beanstanden ist, wird die Beschwerdegegnerin hernach über einen die zugesprochene Viertelsrente allenfalls übersteigenden Rentenanspruch des Ver sicherten neu zu verfügen haben.</w:t>
      </w:r>
    </w:p>
    <w:p>
      <w:r>
        <w:t>Diese Erwägungen führen zur Gutheissung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r>
        <w:rPr>
          <w:b/>
        </w:rPr>
        <w:t>E. 5.1</w:t>
      </w:r>
    </w:p>
    <w:p>
      <w:r>
        <w:t>Ausgangsgemäss gehen die Verfahrenskosten von Fr. 600.-- zulasten der IV-Stelle (Art. 69 Abs. 1 bis IVG).</w:t>
      </w:r>
    </w:p>
    <w:p>
      <w:r>
        <w:rPr>
          <w:b/>
        </w:rPr>
        <w:t>E. 5.2</w:t>
      </w:r>
    </w:p>
    <w:p>
      <w:r>
        <w:t>Ausgangsgemäss steht dem obsiegenden Beschwerdeführer eine Prozess entschädigung zu. Diese ist nach Art. 61 lit. g ATSG in Verbindung mit § 34 Abs. 1 und 3 des Gesetzes über das Sozialversicherungsgericht ohne Rücksicht auf den Streitwert nach der Bedeutung der Streitsache, nach der Schwierigkeit des Prozesses, dem Zeitaufwand und den Barauslagen festzusetzen. Unter Berücksichtigung dieser Grundsätze ist dem Beschwerdeführer eine Prozess entschädigung von Fr. 2’000.-- (inklusive Mehrwertsteuer und Barauslagen) zu zusprechen. Das Gericht erkennt: 1.</w:t>
      </w:r>
    </w:p>
    <w:p>
      <w:r>
        <w:t>In Gutheissung der Beschwerde werden die angefochtenen Verfügungen vom 2. und 30. Oktober 2017 insoweit aufgehoben , als sie den Anspruch auf eine die Viertelsrente übersteigende Invalidenrente verneinen, und es wird die Sache an die Sozialver sicherungsanstalt des Kantons Zürich, IV-Stelle, zurückgewiesen wird, damit sie, nach erfolgten Abklärungen im Sinne der Erwägungen, über den Leistungsanspruch des Be schwerdeführers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2’000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