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IV.2017.01192 vom 8. Juli 2019</w:t>
      </w:r>
    </w:p>
    <w:p>
      <w:r>
        <w:t>ZH Sozialversicherungsgericht, 2019-07-08, DE</w:t>
      </w:r>
    </w:p>
    <w:p>
      <w:r>
        <w:rPr>
          <w:b/>
        </w:rPr>
        <w:t xml:space="preserve">Quelle: </w:t>
      </w:r>
      <w:r>
        <w:t>https://mcp.opencaselaw.ch/entscheid/zh_sozialversicherungsgericht_IV.2017.01192</w:t>
      </w:r>
    </w:p>
    <w:p>
      <w:r>
        <w:t>FR: ZH_SOZIALVERSICHERUNGSGERICHT IV.2017.01192 du 8 juillet 2019</w:t>
      </w:r>
    </w:p>
    <w:p>
      <w:r>
        <w:t>IT: ZH_SOZIALVERSICHERUNGSGERICHT IV.2017.01192 del 8 luglio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1.3.2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rPr>
          <w:b/>
        </w:rPr>
        <w:t>E. 1.3.3</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w:t>
      </w:r>
    </w:p>
    <w:p>
      <w:r>
        <w:rPr>
          <w:b/>
        </w:rPr>
        <w:t>E. 1.3.4</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Hierg egen erhob der Versicherte am 3 0. Oktober 2017 Beschwerde mit d em sinn gemässen Antrag auf Zusprache einer Invalidenrente ( Urk. 1 ) . Die IV-Stelle schloss in ihrer Beschwerdeantwort vom 1 1. Dezember 2017 ( Urk. 5) auf Abwei sung der Beschwerde, was dem Beschwerdeführer am 1 2. Dezember 2017 zur Kenntnis gebracht wurde ( Urk. 7). Das Gericht zieht in Erwägung: 1.</w:t>
      </w:r>
    </w:p>
    <w:p>
      <w:r>
        <w:rPr>
          <w:b/>
        </w:rPr>
        <w:t>E. 2.1</w:t>
      </w:r>
    </w:p>
    <w:p>
      <w:r>
        <w:t>Die Beschwerdegegnerin begründete die Leistungsabweisung damit ( Urk. 2), dass gestützt auf die durch die Krankentaggeldversicherung veranlasste medizinische Beurteilung im Juni 2016 der Beschwerdeführer die zuletzt ausgeübte Be- und Entladearbeit nicht mehr ausüben könne. E ine</w:t>
      </w:r>
    </w:p>
    <w:p>
      <w:r>
        <w:t>leichte bis mittelschwere Arbeit unter Vermeidung von Bücken und Zwangshaltungen könne er aber ausführen. Als Umschlagsmitarbeiter habe er im Jahr 201 5 ein Einkommen von Fr. 60'500.-- erzielt. Eine körperlich leichte, wechselbelastende Tätigkeit könne er aus medizinischer Sicht zu 100 % ausüben, wobei darauf zu achten sei, dass keine Lasten von mehr als zehn Kilogramm gehoben und häufiges Bücken oder längeres Verharren in Zwangshaltungen vermieden werden sollte n . Er könne i n einer solchen un - oder angelernten Tätigkeit ein Einkommen ungefähr in dersel ben Höhe wie bisher erzielen. Damit bestehe keine Lohneinbusse von mindestens 40 % und deshalb kein Anspruch auf eine IV - Rente .</w:t>
      </w:r>
    </w:p>
    <w:p>
      <w:r>
        <w:rPr>
          <w:b/>
        </w:rPr>
        <w:t>E. 2.2</w:t>
      </w:r>
    </w:p>
    <w:p>
      <w:r>
        <w:t>Der Beschwerdeführer stellte sich demgegen über auf den Standpunkt ( Urk. 1 ), die Berechnungen zur Lohneinbusse sei en nicht nachvollziehbar und es sei davon aus zugehen , dass die Lohneinbusse bei einer anders gelagerten Tätigkeit ohne entsprechende zusätzliche Ausbildung oder Anlernung 40 % betrage . Dr. med. A.___ , Oberarzt Wirbelsäulenchirurg ie von der B.___ , zeige in seinem Bericht die bestehenden gravierenden medizinischen Probleme klar auf und belege, dass er nicht in der Lage sei , ohne Medikamente zu leben, zu arbeiten oder zu</w:t>
      </w:r>
    </w:p>
    <w:p>
      <w:r>
        <w:t>schlafen.</w:t>
      </w:r>
    </w:p>
    <w:p>
      <w:r>
        <w:t>3.</w:t>
      </w:r>
    </w:p>
    <w:p>
      <w:r>
        <w:t>3.1</w:t>
      </w:r>
    </w:p>
    <w:p>
      <w:r>
        <w:t>Im Auszug aus der Krankengeschichte der C.___ sind fol gen de Einträge festgehalten ( Urk. 6/2 2 /21): 3.1.1</w:t>
      </w:r>
    </w:p>
    <w:p>
      <w:r>
        <w:t>Am 1 8. Oktober 2013 wurde berichtet, der Beschwerdeführer habe seit vier Tagen Rückenschmerzen lumbal ohne Ausstrahlung. Alle Medikamente hätten nicht ge holfen und er könne fast nicht laufen. Die Lendenwirbelsäule (LWS) sei diffus druckdolent, es bestehe ein paravertebraler Hartspann und die Motorik sei um einen Drittel eingeschränkt. Die Neurologie sei ohne Befund. Es wurde die Diag nose lumbovertebrales Schmerzsyndrom (LVS) gestellt und Analgesie ( Irfen 600 mg; Co Dafalgan und Ponstan 50 0 mg) bei Bedarf verschrieben. 3.1.2</w:t>
      </w:r>
    </w:p>
    <w:p>
      <w:r>
        <w:t>Anlässlich einer Konsultation vom 2 1. Oktober 2013 hielt der zuständige Arzt fest, Konsultationsgrund sei der Rücken mit nicht gebesserter und unveränderter Lumbago. Der Befund sei unverändert. Es wurde Analgesie (Tramadol 100 mg und Sirdalud 4 mg) verordnet. 3.1.3</w:t>
      </w:r>
    </w:p>
    <w:p>
      <w:r>
        <w:t>Aufgrund der Konsultation vom 2 7. Oktober 2015 berichtete die zuständige Ärz tin, seit einem Jahr bestünden lumbale Schmerzen. Gestern habe der Beschwer deführer eine schwere Kiste gehoben und nun bestünden Schmerzen ohne Aus strahlung. Er habe kaum schlafen können. Zudem bestünden Schmerzen im Handgelenk (HG) links seit zwei Monaten und er könne schlecht heben und fühle sich etwas schwindelig. Das Röntgenbild der Wirbelsäule zeige eine normale Hal tung und Stellung mit unauffälligen Wirbelkörpern ohne erkennbare degenera tive, traumatische oder osteolytische Prozesse. Es bestünden keine Listhesis und normale intervertebrale Abstände. Die Diagnose lautete auf eine bekannte chro nische LWS und einen Verdacht auf einen Status nach Handgelenksdistorsion vor zwei Monaten. Es wurde n erneut Analgetika ( Irfen 800 mg, My docalm 150 mg) verordnet ( Urk. 6/2 2 /21 f.). 3.1.4</w:t>
      </w:r>
    </w:p>
    <w:p>
      <w:r>
        <w:t>Im Eintrag vom 2 9. Oktober 2015 schrieb der zuständige Arzt, er habe nicht alles verstanden, aber der Chef des Beschwerdeführers habe dessen Frau mitgeteilt, dass er ihm kündige, weil er immer krank sei. Der Beschwerdeführer habe Mydo calm eingenommen und sei sehr müde. Die Reflexe seien bei fehlender Entspan nung soweit vorhanden und die Motorik und Sensibilität ohne Befund. Der Lasègue sei positiv und es bestehe eine Druckdolenz</w:t>
      </w:r>
    </w:p>
    <w:p>
      <w:r>
        <w:t>der unteren Lumbalregion ( Urk. 6/2 2 /22). 3.1.5</w:t>
      </w:r>
    </w:p>
    <w:p>
      <w:r>
        <w:t>Im Eintrag über die Konsultation vom 2 0. November 2015 berichtete der Arzt, es bestünden immer noch Rückenschmerzen und Physiotherapie würde die Schmer zen schlimmer machen. Der Beschwerdeführer wolle eine Verlängerung der Ar beitsunfähigkeit, obwohl vereinbart gewe sen sei, dass es keine Verlänge rung mehr gebe. Nach langem Drängen hätten sie sich auf eine 50 % Arbeitsunfähig keit bis zum Termin beim neuen Hausarzt am 2 5. November 2015 geeinigt ( Urk. 6/22/23). 3.2 3.2.1</w:t>
      </w:r>
    </w:p>
    <w:p>
      <w:r>
        <w:t>Im Bericht Radiologie der B.___ vom 2 2. Dezember 2015 ( Urk. 6/22 /3 3 ) über die am gleichen Tag erstellte Magnetresonanztomografie (MRI) befundete die Ärztin ein erhaltenes dorsales Alignement, ohne Höhenmin derung der miterfassten Wirbelkörper und einen Konusstand auf der Höhe LWK 1. Auf Höhe LWK2/LWK3 bestehe eine breitbasige</w:t>
      </w:r>
    </w:p>
    <w:p>
      <w:r>
        <w:t>Discusprotrusion ohne Nervenwurzelkompression und eine leichtgradige bilaterale foraminale Enge. Auf Höhe LWK3/LWK4 best ünden eine breitbasige</w:t>
      </w:r>
    </w:p>
    <w:p>
      <w:r>
        <w:t>Discusprotrusion mit Kontakt zu den deszendierenden L4-Wurzeln beidseits ohne Nervenwurzelkompression und eine mässige rechtsseitige und leichtgradige linksseitige foraminale Stenose. Bei LWK4/LWK5 zeig t e n sich eine breitbasige</w:t>
      </w:r>
    </w:p>
    <w:p>
      <w:r>
        <w:t>Discusprotrusion mit Anulus fibrosus Riss und konsekutiver mittelschwerer Spinalkanalstenose und eine mässige bila terale foraminale Stenose. Bei LWK5/SWK1 sei en keine Discushernie und keine Nervenwurzelkompression vorhanden und eine mässige bilaterale foraminale Stenose.</w:t>
      </w:r>
    </w:p>
    <w:p>
      <w:r>
        <w:t>Die Ärztin hielt fest, es bestünden eine Discusprotrusion LWK4/LWK5 mit Anulus fibrosus Riss und konsekutiver mittelschwerer Spinalkanalstenose sowie eine ossär bedingte mässige foraminale Stenose LWK3/LWK4 recht s und LWK4 bis SWK1 beidseits. 3.2.2</w:t>
      </w:r>
    </w:p>
    <w:p>
      <w:r>
        <w:t>In einem weiteren Bericht ü ber ein am 2 1. März 2016 ( Urk. 6/22/29 ) durchge führtes MRI der LWS stellte der zuständige Arzt fest, im Vergleich mit der Vor untersuchung vom 2 2. Dezember 2015 bestünden eine stationäre breitbasige</w:t>
      </w:r>
    </w:p>
    <w:p>
      <w:r>
        <w:t>Dis cushernie L4/L5 mit Spinalkanalstenose und Kompression der Nervenwurzel L5 beidseits und eine foraminale N ervenwurzeldeviation L4 links. 3.2.3</w:t>
      </w:r>
    </w:p>
    <w:p>
      <w:r>
        <w:t>Im B ericht vom 2 4. März 2016 ( Urk. 6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und Urk.</w:t>
      </w:r>
    </w:p>
    <w:p>
      <w:r>
        <w:rPr>
          <w:b/>
        </w:rPr>
        <w:t>E. 10</w:t>
      </w:r>
    </w:p>
    <w:p>
      <w:r>
        <w:t>-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 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