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IV.2017.01159 vom 5. März 2019</w:t>
      </w:r>
    </w:p>
    <w:p>
      <w:r>
        <w:t>ZH Sozialversicherungsgericht, 2019-03-05, DE</w:t>
      </w:r>
    </w:p>
    <w:p>
      <w:r>
        <w:rPr>
          <w:b/>
        </w:rPr>
        <w:t xml:space="preserve">Quelle: </w:t>
      </w:r>
      <w:r>
        <w:t>https://mcp.opencaselaw.ch/entscheid/zh_sozialversicherungsgericht_IV.2017.01159</w:t>
      </w:r>
    </w:p>
    <w:p>
      <w:r>
        <w:t>FR: ZH_SOZIALVERSICHERUNGSGERICHT IV.2017.01159 du 5 mars 2019</w:t>
      </w:r>
    </w:p>
    <w:p>
      <w:r>
        <w:t>IT: ZH_SOZIALVERSICHERUNGSGERICHT IV.2017.01159 del 5 marzo 2019</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 ATSG) .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 5/2015 vom 1 8. November 2015 E. 5.4).</w:t>
      </w:r>
    </w:p>
    <w:p>
      <w:r>
        <w:t>Die Annahme eines psychischen Gesundheitsschadens im Sinne von Art. 4 Abs. 1</w:t>
      </w:r>
    </w:p>
    <w:p>
      <w:r>
        <w:t>IVG sowie Art. 3 Abs. 1 und Art. 6 ATSG setzt eine psychiatrische, lege artis auf die Vorgaben eines anerkannten Klassifikationssystems abgestützte Diagnos e voraus (vgl. BGE 143 V 409 E. 4.5.2, 141 V 281 E. 2.1, 130 V 396 E. 5.3 und E. 6). Eine fachärztlich einwandfrei festgestellte psychische Krankheit ist je 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 43 V 409 E. 4.2.1, 141 V 281 E. 3.7, 139 V 547 E. 5.2, 127 V 294 E. 4c, je mit Hinweisen; vgl. Art. 7 Abs.</w:t>
      </w:r>
    </w:p>
    <w:p>
      <w:r>
        <w:rPr>
          <w:b/>
        </w:rPr>
        <w:t>E. 1.3</w:t>
      </w:r>
    </w:p>
    <w:p>
      <w:r>
        <w:t>) darstellt.</w:t>
      </w:r>
    </w:p>
    <w:p>
      <w:r>
        <w:t>Bei diesem Ergebnis erübri gen sich Weiterungen zu einer wie von der Beschwer degegnerin mit Beschwerdeantwort vom 21. Dezember 2017 vorgebrachten Wie dererwägung nach Art. 53 Abs. 2 ATSG respektive zweifellosen Unrichtigkeit der Rentenzusprache (Urk. 9 S. 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ATSG).</w:t>
      </w:r>
    </w:p>
    <w:p>
      <w:r>
        <w:rPr>
          <w:b/>
        </w:rPr>
        <w:t>E. 2.1</w:t>
      </w:r>
    </w:p>
    <w:p>
      <w:r>
        <w:t>Die Beschwerdegegnerin begründete die Aufhebung der bisher ausgerichteten halben Rente in der angefochtenen Verfügung (Urk. 2) damit, dass sich der Gesundheitszustand der Beschwerdeführerin gestützt auf das eingeholte psychiatri sche Gutachten verbessert habe und der Beschwerdeführerin seit April 2017 eine Tätigkeit im Umfang von 70 % zumutbar sei (S. 1 f.).</w:t>
      </w:r>
    </w:p>
    <w:p>
      <w:r>
        <w:t>In der Beschwerdeantwort (Urk. 9) begründete sie – näher dargelegt – den Revi sionsgrund und den Zeitpunkt . Sie machte geltend, f ür den Fall des Fehlens eines Revisionsgrundes wäre eine Wiedererwägung nach Art. 53 Abs. 2 ATSG zu prü fen (S. 1 ff.).</w:t>
      </w:r>
    </w:p>
    <w:p>
      <w:r>
        <w:rPr>
          <w:b/>
        </w:rPr>
        <w:t>E. 2.2</w:t>
      </w:r>
    </w:p>
    <w:p>
      <w:r>
        <w:t>Die Beschwerdeführerin stellte sich demgegenüber auf den Standpunkt (Urk. 1), auf das Gutachten könne aus näher dargelegten Gründen (S. 8 ff.) nicht abgestellt werden, da sich ihr Gesundheitszustand nicht verbessert habe. Damit bestehe ein weiterhin unveränderter Gesundheitszustand, weshalb mit der Rentenkürzung Art. 17 ATSG verletzt werde (S. 12). Schliesslich sei sie nie zu einem Gespräch betreffend Eingliederungsmassnahmen eingeladen worden, welche notwendig seien, da sie fast 15 Jahre lang eine IV-Rente bezogen habe und aus alleiniger Kraft eine Selbsteingliederung unmöglich sei (S. 12 am Schluss).</w:t>
      </w:r>
    </w:p>
    <w:p>
      <w:r>
        <w:t>Replicando (Urk. 13) führte sie nochmals aus, dass sich s eit der letzten Rentenre vision k eine gesundheitliche Verbesserung eingestellt habe (S .</w:t>
      </w:r>
    </w:p>
    <w:p>
      <w:r>
        <w:rPr>
          <w:b/>
        </w:rPr>
        <w:t>E. 2.3</w:t>
      </w:r>
    </w:p>
    <w:p>
      <w:r>
        <w:t>Strittig und zu prüfen ist, ob die Beschwerdegegnerin zu Recht von einem ver besserten Gesundheitszustand ausging und die bisherige halbe Rente einstellte.</w:t>
      </w:r>
    </w:p>
    <w:p>
      <w:r>
        <w:rPr>
          <w:b/>
        </w:rPr>
        <w:t>E. 3</w:t>
      </w:r>
    </w:p>
    <w:p>
      <w:r>
        <w:t>) berichtete Dr. med. C.___ , Facharzt für Psychiatrie und Psychothera pie, am 27. November 2016 der Beschwerdegegnerin (Urk. 10/34/3-5). Er nannte als Diagnosen eine posttraumatische Belastungsstörung (ICD-1 0 F43.1) sowie eine Adipositas, welche zwar eine mässige Einschränkung der körperlichen Leistungs fähigkeit bedinge, jedoch für die grundsätzliche Beurteilung nicht ausschlagge bend sei (S. 1 oben). Seit November 2005 bis heute seien zirka 2-3 wöchentliche Gesprächstermine durchgeführt worden. Die Beschwerdeführerin sei weiterhin im Denken und Fühlen weitgehend auf den jetzt fünf Jahre zurückliegenden Unfall tod ihres damals 17-jährigen Sohnes eingeschränkt. Die Schwere und Länge der Symptomatik rechtfertige die Diagnose einer schweren posttraumatischen Belas tungsstörung (S. 1 Mitte). Der Unfalltod des Sohnes, welcher von einem Zug er fasst worden sei, habe die Beschwerdeführerin plötzlich und vor allem anhaltend in einen Zustand der Trauer, Lähmung und Ängstlichkeit versetzt. Ihre psychische Belastbarkeit zeige sich massiv reduziert (S. 1 unten).</w:t>
      </w:r>
    </w:p>
    <w:p>
      <w:r>
        <w:t>Die Beschwerdeführerin sei durch ihre posttraumatische Belastungsstörung hoch gradig behindert. Inwieweit zusätzlich aggravierende Momente vorhanden seien, sei bei der Komplexität des Falles nur schwer zu beurteilen. Die bisherigen thera peutischen Bemühungen hätten leider keinen signifikanten Rückgang der Symp tome bewirken können. Aus derzeitiger Sicht liege keine verwertbare Arbeitsfä higkeit vor , mithin bestehe eine vollständige Arbeitsunfähigkeit. Um doch noch eine verwertbare Arbeitsfähigkeit zu erzielen, sei die weitere Beurteilung durch einen auf Psychotrauma spezialisierten Psychiater empfohlen (S. 3).</w:t>
      </w:r>
    </w:p>
    <w:p>
      <w:r>
        <w:rPr>
          <w:b/>
        </w:rPr>
        <w:t>E. 3.1</w:t>
      </w:r>
    </w:p>
    <w:p>
      <w:r>
        <w:t>Die ursprüngliche Rentenzusprache stützte sich im Wesentlichen auf den Arztbe richt von Dr. med.</w:t>
      </w:r>
    </w:p>
    <w:p>
      <w:r>
        <w:t>B.___ , Fachärztin für Psychiatrie und Psy chotherapie, vom 18. Januar 2005 (Urk. 10/13). Diese diagnostizierte bei der Beschwerdeführerin die Entwicklung einer Anpassungsstörung (ICD-10 F43.21) nach dem Unfalltod ihres 17-jährigen Sohnes am 27. Oktober 20 0 1 (pathologi sche Trauerreaktion) und erachtete sie seit dem Todesdatum für vollständig arbeitsunfähig (S. 1).</w:t>
      </w:r>
    </w:p>
    <w:p>
      <w:r>
        <w:t>In einer behinderungsangepassten Tätigkeit bestehe ab 19. Juni 2003 eine halbtägige Arbeitsfähigkeit (S. 5).</w:t>
      </w:r>
    </w:p>
    <w:p>
      <w:r>
        <w:t>Sie führte aus, seit dem Unfalltod des Sohnes habe sich das Leben der Beschwer deführerin vollständig verändert. Im Vordergrund der psychiatrischen Sympto matik stehe ein Vermeiden von Aktivitäten, die Erinnerungen an den Verlust wachrufen (z.B. Zugfahren, Gehen zum Bahnhof Oerlikon, Aufenthalt an Orten, an denen sie Freunde ihres Sohnes begegnen könnte). Zusätzlich bestünden Einschlaf- und Durchschlafstörungen sowie Konzentrationsstörungen und eine ver mehrte Vergesslichkeit, die sie vor dem Unfalltod ihres Sohnes nicht gekannt habe (S. 2).</w:t>
      </w:r>
    </w:p>
    <w:p>
      <w:r>
        <w:rPr>
          <w:b/>
        </w:rPr>
        <w:t>E. 3.2</w:t>
      </w:r>
    </w:p>
    <w:p>
      <w:r>
        <w:t>) in seine Beurteilung weitestgehend einbezogen. So hat er sich einlässlich mit den diagnoserelevanten Befunden und deren Ausprägung auseinandergesetzt, ebenso mit dem Behandlungserfolg, der - wenn auch (noch) nicht im an sich möglichen Umfang –</w:t>
      </w:r>
    </w:p>
    <w:p>
      <w:r>
        <w:t>aufgrund fehlender stattfindender adäquater Psychophar makotherapie eingetreten ist. Zum Aspekt der Persönlichkeit und der persönli chen Ressourcen wies er insbesondere bei gebessertem Befund auf die fehlende Motivation zur Eingliederung hin, und den sozialen Kontext betreffend wies er nam entlich darauf hin, dass die Beschwerdeführerin über keinerlei Schulbildung verfügt, nun aber Hocharabisch lernt , freundschaftliche n Kontakt zu ihrem Ehe mann pflegt und für Spaziergänge sowie für Einkäufe in die Migros und Coop ausser Haus geht und die öffentlichen Verkehrsmittel ohne Einschränkung nutzen kann.</w:t>
      </w:r>
    </w:p>
    <w:p>
      <w:r>
        <w:t>Schliesslich</w:t>
      </w:r>
    </w:p>
    <w:p>
      <w:r>
        <w:t>äusserte er sich auch zur Konsistenz, und zwar unter Hinweis auf festgestellte Diskrepanzen . Zu nennen ist hier vor allem seine Feststellung, dass in den Alltagsaktivitäten keinerlei Einschränkungen bestehen .</w:t>
      </w:r>
    </w:p>
    <w:p>
      <w:r>
        <w:t>Schliesslich</w:t>
      </w:r>
    </w:p>
    <w:p>
      <w:r>
        <w:t>ist auch die Bestimmung der Arbeitsunfähigkeit so erfolgt, dass sie sich gleichsam aus dem Saldo aller wesentlichen Belastungen und Ressourcen (BGE 141 V 281 E. 3.4.2.1) ergibt.</w:t>
      </w:r>
    </w:p>
    <w:p>
      <w:r>
        <w:rPr>
          <w:b/>
        </w:rPr>
        <w:t>E. 3.2.2</w:t>
      </w:r>
    </w:p>
    <w:p>
      <w:r>
        <w:t>Dr. med. D.___ vom Regionalen Ärztlichen Dienst (RAD) der Beschwerde gegnerin entnahm dem Bericht des behandelnden Dr. C.___ im Wesentlichen unveränderte Befunde, weshalb er in seiner Stellungnahme vom 12. Januar 2007 die Restarbeitsfähigkeit der Beschwerdeführerin in der angestammten und lei densangepassten Tätigkeit als Putzfrau weiterhin im Umfang von 50 % festsetzte (Urk. 10/35 S. 2).</w:t>
      </w:r>
    </w:p>
    <w:p>
      <w:r>
        <w:rPr>
          <w:b/>
        </w:rPr>
        <w:t>E. 3.2.3</w:t>
      </w:r>
    </w:p>
    <w:p>
      <w:r>
        <w:t>Auf Zuweisung von Dr. C.___ erfolgte am 22. Oktober 2010 durch die Ärzte des Universitätsspitals E.___ , Klinik für Psychiatrie und Psychotherapie, eine psychiatrische Beurteilung. Mit Bericht vom 27. Oktober 2010 (Urk. 10/44/11-14) diagnostizierten die Ärzte eine komplizierte Trauerstörung (ICD-10 F43.9) sowie eine rezidivierende Depression, gegenwärtig mittelgradige Episode (ICD-10 F33.1). Sie führten aus, im Vordergrund der aktuellen Beschwer den stehe die ständig e Trauer um den vor</w:t>
      </w:r>
    </w:p>
    <w:p>
      <w:r>
        <w:rPr>
          <w:b/>
        </w:rPr>
        <w:t>E. 3.2.4</w:t>
      </w:r>
    </w:p>
    <w:p>
      <w:r>
        <w:t>Im Rahmen der im Februar 2011 eingeleiteten Rentenrevision erachtete Dr. C.___ den Gesundheitszustand der Beschwerdeführ erin als unverändert (Urk. 10/40 Ziff. 1.1). Mit Bericht vom 9. April 2011 (Urk. 10/44 /5-10 ) führte er aus, die Beschwerdeführerin leide an einer komplizierten Trauerstörung (ICD-10 F43.9) sowie an einer rezidivierenden depressiven Störung (ICD-10 F33). Sie sei von 2005 bis April 2008 in seiner Behandlung gewesen und habe ihn im Septem ber 2010 in mittelgradig depressivem Zustand mit Suizidgedanken wieder aufge sucht . Aufgrund des Arztberichtes des E.___ vom 27. Oktober 2010 (vgl. vorstehend E. 3.2.3) müsse neben der Trauerreaktion von einer rezidivierend de pressi ven Störung ausgegangen werden, die zumindest im Herbst 2010 mittelgra dige Ausprägung gezeigt habe (Ziff. 1.4). Als Reinigungsmitarbeiterin bestehe eine 50%ige Arbeitsfähigkeit (Ziff. 1.6), wobei die aktuelle Arbeitsfähigkeit nicht ein schätzbar sei. Aufgrund der langen Arbeitsabs tinenz werde die Arbeitsfähig keit wohl nur über einen Arbeitsversuch/Belastungsversuch gena uer bestimmbar sein (Ziff. 1.7), was auch für die Arbeitsfähigkeit in einer behinderungsangepass ten Tätigkeit gelte, da d ie vormalige Tätigkeit behinderungsangepasst sei (Ziff. 1.7). Mit gezielter Weiterführung der Therapie könnte die Arbeitsfähigkeit verbessert werden (Ziff. 1.8).</w:t>
      </w:r>
    </w:p>
    <w:p>
      <w:r>
        <w:rPr>
          <w:b/>
        </w:rPr>
        <w:t>E. 3.2.5</w:t>
      </w:r>
    </w:p>
    <w:p>
      <w:r>
        <w:t>Die Ärzte der Klinik für Psychiatrie und Psychotherapie am E.___ beantworteten den Fragebogen der Beschwerdegegnerin zur Rentenrevision am 4. Juli 2011 (Urk. 10/46). Als Diagnose nannten sie rezidivierende Depressionen, gegenwärtig mittelgradige Episode (ICD-10 F33.1), bestehend seit 2005</w:t>
      </w:r>
    </w:p>
    <w:p>
      <w:r>
        <w:t>sowie einen Zustand nach einer komplizierten Trauerstörung bei plötzlichem Tod des ältesten Sohnes im Jahr 2005 (richtig: 2001; ICD-10 F43.9; Ziff. 1.1). Sie hätten im Oktober 2010 mit der dolmetscherunterstützten Behandlung der komplizierten Trauer bei kognitiv- behavioralen Ansatz begonnen. Am 14. Juni 2011 habe diese Therapie er folgreic h abgeschlossen werden können. Eine weitere ambulante psychiatrische Behandlung mit dem Schwerpunkt auf die Depression und auf die interpersonel len Probleme erscheine angezeigt. Erneut sollten unterstützende medikamentöse Massnahmen evaluiert werden (Ziff. 1.5). Während der Behandlung am E.___ sei von einer 50%igen Arbeitsfähigkeit a usz ugehen (Ziff. 1.6).</w:t>
      </w:r>
    </w:p>
    <w:p>
      <w:r>
        <w:t>Bei der Beschwerdeführerin liege eine mittelgradige Depression mit somatischen Symptomen vor. Als Einschränkung en resultierten daraus insbesondere erhöhte Ermüdbarkeit, eine deutlich reduzierte körperliche und psychische Belastbarkeit, Konzentrationsstörungen, Ein- und Durchschlafstörungen, Ängste und sozialer Rückzug. Bereits bei leichter Tätigkeit komme es rasch zu einer starken Zunahme der Beschwerden. Durch die Konzentrationsstörungen und erhöhte Ermüdbarkeit könne es zu Fehlern beim Ausführen von Aufgaben kommen. Aus psychiatrischer Sicht sei zu erwarten, dass die Etablierung eines 50%igen Pensums gelingen könnte, wobei dringend empfohlen sei, das Arbeitspensum kleinschrittig aufzu bauen . Eine Steigerung der Leistungsfähigkeit über das 50%ige Arbeitspensum hinaus erscheine realistisch (Ziff. 1.7 und Ziff. 1.8 ). 4. 4.1</w:t>
      </w:r>
    </w:p>
    <w:p>
      <w:r>
        <w:t>Im vorliegenden Revisionsverfahren sind die folgenden relevanten medizinischen Berichte aktenkundig: 4.2</w:t>
      </w:r>
    </w:p>
    <w:p>
      <w:r>
        <w:t>Am 28. November 2016 (Urk. 10/60) berichtete Dr. C.___ der Beschwerde gegnerin (Urk. 10/60). Er stellte die unveränderte Diagnose einer rezidivierenden depressiven Störung und einer komplizierten Trauerstörung ( Ziff. 1.1). Die Beschwerdeführerin stehe seit Februar 2008 in seiner fachärztlichen Behandlung. Nach der Traumabehandlung im E.___ im Jahr 2010/2011 sei die ambulante Be handlung zuerst höher- dann niederfrequent weitergeführt worden. Im Jahr 2012 hätten drei, im Jahr 2013 zwei, im Jahr 2014 zwei, im Jahr 2015 eine und im Jahr 2016 bisher eine Konsultation stattgefunden ( Ziff. 3 ).</w:t>
      </w:r>
    </w:p>
    <w:p>
      <w:r>
        <w:t>Die Symptomatik umfasse einerseits ein depressives Residuum mit reduzierter Grundstimmung, hoher Affektlabilität mit überschiessender Affektäusserung (von dysphorisch bis verzweifelt-weinerlich), ausgeprägte Konzentrations- und Merkfähigkeitsstörung ( alltagsbehindernder Ausprägung), a ndererseits als Resi dualzustand der komplizierten Trauerreaktion eine hochgradige Fixiertheit auf die Sicherheit der 15-jährigen Zwillinge. Dies äussere sich in anhaltende Sorge um deren Wohlergehen, lückenloses, fas t ihre gesamte Energie absorbierendes Beaufsichtigungsverhalten sowie sehr enge Vorgaben, wie die Zwillinge sich im Alltag zu verhalten hätten. Die Beschwerdeführerin sei dadurch im Lebensvollzug deutlich eingeschränkt, da sowohl mentale, wie auch emotionale Funktionen nachhaltig gestört seien und ihr Alltags verhalten nachhaltig triggerten . Es be stehe eine ausgeprägte Restsymptomatik, die auch die Arbeitsfähigkeit deutlich beeinträchtige. Es sei davon auszugehen, dass die aktuelle Arbeitsfähigkeit von 50 % nicht verbessert werden könne ( Ziff. 3). 4.3</w:t>
      </w:r>
    </w:p>
    <w:p>
      <w:r>
        <w:t>Dr. A.___ erstattete ein psychiatrisches Gutachten am 10. Mai 2017 gestützt auf die Akten sowie die Untersuchungen der Beschwerdeführerin vom 21. April 2017 (Urk. 10/69). Er nannte als Diagnose eine rezidivierende depressive Erkran kung, gegenwärtig mittelgradig (ICD-10 F33.10), ohne somatisches Syndrom (S. 18). Er schloss – näher ausgeführt – eine posttraumatische Belastungsstörung mangels Vorliegens des Katastrophenkriteriums und von Flashbacks aus (S. 18 am Schluss). Ebenso sei die nicht näher bezeichnete Trauerreaktion als Sammel becken ungewöhnlicher Reaktionen zu sehen. Eine konkrete Diagnose sei damit nicht verbunden. Bei ICD-10 finde sich dies ohne nähere Bezeichnung und ohne diagnostische Kriterien. Eine solche ICD-10-Diagnose sei daher aufgrund fehlen der Spezifikationen weder widerlegbar noch diagnostizierbar. Sie sei frei wählbar und durchaus als Möglichkeit diese r Symptomatik zu sehen (S. 19 oben).</w:t>
      </w:r>
    </w:p>
    <w:p>
      <w:r>
        <w:t>Zum psychischen Befund führte der Gutachter aus, die Beschwerdeführerin gebe selber Antriebsstörungen, Traurigkeit und Überforderung an. Sie selber nehme an sich verminderte Konzentrations- und Aufmerksamkeitsfähigkeit wahr. Innerhalb der neuropsychologischen Untersuchung finde sich eine dem Niveau der Schul bil dung angepasste neuropsychologische Funktionsfähigkeit. Es fänden sich phobisch anmutende Ängste bezüglich der potenziellen Verletzung der Kinder. Es komme auch zu einer teilweise kognitiven Verzerrung bezüglich der eigenen Schuldgefühle und Gefühlen von Wertlosigkeit. In s gesamt fände n sich Hinweise für eine rezidivierende depressive Erkrankung, die jedoch kein somatisches Syn drom aufzeige . Bei der mittelgradigen depressiven Episode fänden sich die typi schen depressiven Symptome in einer mittelgradigen Ausprägung (S. 19 Mitte). Des Weiteren sei eine spezifische isolierte Phobie nicht ableitbar, ebenso fänden sich weder eine Angststörung noch eine Panikstörung mit schweren Angst at tacken ohne spezifische Situation. Die Beschwerdeführerin bekomme Angst, wenn sie – wenn die Kinder nicht im Hause seien – die Sirenen eines Sanitäts wagens höre. Dies sei eine so seltene Begebenheit, dass dies nicht als isolierte Phobie diagnostizierbar sei (S. 19 am Schluss).</w:t>
      </w:r>
    </w:p>
    <w:p>
      <w:r>
        <w:t>Zum sozialen Kontext wies der Gutachter unter anderem darauf hin, dass die Beschwerdeführerin weder lesen noch schreiben könne. Aktuell lerne sie Hoch arabisch. Es sei zu einer schweren psychosozialen Belastungssituation mit dem Tod des Sohnes gekommen. Eindeutig sei nunmehr eine pathologische Reaktion darauf, die weit über eine normale psychosoziale Belastungssituation hinausgehe. Die Beschwerdeführerin habe sich selber als Ressourcen ihre Kinder strukturiert. Zusätzlich gebe sie an, ihr Psychiater sei für sie eine Hoffnung und Stütze. Es bestehe ein freundschaftlicher Kontakt mit ihrem ehemaligen Ehemann. Die Ver kehrsfähigkeit sei nicht eingeschränkt, für Einkäufe in den Coop und Migros so wie auch für Spaziergänge verlasse sie das Haus. Nachmittags würde sie meistens Hocharabisch lernen. Einschränkungen im Waschen, Kochen, Einkaufen und Putzarbeiten lägen keine vor. Es komme jedoch zu erheblicher fehlender Compliance bezüglich Einnahme der Medikation. Es fehle jegliche Motivation zur Reintegration. Sie selber gehe davon aus, dass sie eine ganze IV-Rente benötigen würde (S. 15 f f .).</w:t>
      </w:r>
    </w:p>
    <w:p>
      <w:r>
        <w:t>Zur Frage der Konsistenz führte der Gutachter aus, grundsätzlich finde sich eine ähnliche Symptomatik basierend auf der Aktenlage. Die Wertung, dies als Traumafolgestörungen zu sehen, sei aktuell nicht mehr rechtfertigbar. Der Grad der Symptomatik werde jedoch auch im letzten Befundbericht als deutlich gebes sert angesehen. Die eigene Ansicht breche erheblich mit den möglichen Alltags aktivitäten. Die Beschwerdeführerin fordere für sich eine vollständige Arbeitsun fähigkeit ein. Im Gegensatz hierzu zeig ten sich in den Alltagsaktivitäten keinerlei Einschränkungen (S. 24).</w:t>
      </w:r>
    </w:p>
    <w:p>
      <w:r>
        <w:t>Im Vergleich zum Zustandsbild von 2011 finde sich eine deutliche Besserung. Es sei daher von einem gebesserten Gesundheitszustand auszugehen. Auch die Aus wirkungen auf die Arbeitsfähigkeit würden daher anders beurteilt. Es sei nicht von einer anderen Beurteilung des gleichen Sachverhaltes auszugehen. Aktuell bestehe bei der Beschwerdeführerin eine 70%ige Arbeitsfähigkeit im angestamm ten Beruf als Reinigungskraft. Eine angepasste Tätigkeit ergebe keine höhere Arbeitsfähigkeit, da die Tätigkeit als Reinigungskraft wegen geringgradiger An forderung bezüglich kognitiver und interaktioneller Fähigkeite n als ideal ange passt gelte. Der behandelnde Psychiater gebe ein Befundbild nachweisbar ab November 2016 zu einer deutlich erhöhten Arbeitsfähigkeit an, jedoch gehe dieser von einer aktuellen Arbeitsfähigkeit von 50 % und von keiner therapeutischen Besserungsfähigkeit aus. Hingegen finde sich im Untersuchungszeitpunkt des E.___ im Jahr 2011 gemäss psychiatrischer und psychotherapeutischer Ansicht eine 50%ige Arbeitsfähigkeit mit deutlicher Verbesserungsmöglichkeit. Zudem fehle es an einer adäquaten Psychopharmaka - therapeutischen Betreuung, da nur ein einziges antidepressiv wirksames Medikament verordnet worden sei. Nur sehr begrenzt aussagekräftig seien die anamnestischen Angaben der Beschwerdefüh rerin. Sie selber gehe davon aus, vollständig arbeitsunfähig zu sein (S. 29 f. mit Verweis auf S. 28). 4.4</w:t>
      </w:r>
    </w:p>
    <w:p>
      <w:r>
        <w:t>RAD-Ärztin Dr. med. F.___ erachtete in ihrer Stellungnahme vom 7. Juni 2017 (Urk. 10/70 S. 3 f.) das eingeholte Gutachten von Dr. A.___ aus versi cherungsmedizinischer Sicht als nachvollziehbar ; es sei darauf abzustellen. 4.5</w:t>
      </w:r>
    </w:p>
    <w:p>
      <w:r>
        <w:t>Dr. med. G.___ , Facharzt für Allgemeine Innere Medizin, erachtete in seiner Beurteilung vom 9. Juli 2017 den Rentenrevisionsentscheid der Beschwer degegnerin für unangebracht. Seit dem Tod ihres Sohnes stehe die Beschwerde führerin mit Unterbrüchen unter einer medikamentösen Therapie mit Citalopram 20 mg und seit März 2015 mit Remeron 30 mg. In den gesamten 15 Jahren sei sie von keinem behandelnden Arzt zu mehr als 50 % arbeitsfähig erachtet wor den. Die Beurteilung einer 70%igen Arbeitsfähigkeit durch Dr. A.___ nach einer einmaligen Exploration sei für ihn in keiner Weise nachvollziehbar und basiere nach seinem Dafürhalten nicht auf einer gewissenhaften Beurteilung der Anamnese und Gewichtung der Behandlung durch die ärztlichen Kollegen (Urk. 10/77/4). 4.6</w:t>
      </w:r>
    </w:p>
    <w:p>
      <w:r>
        <w:t>Dr. C.___ verfasste am 30. Juni 2017 einen ärztlichen Bericht (Urk. 10/77). Darin wies er auf eine ausgeprägte Restsymptomatik hin, welche auch die Arbeitsfähigkeit beeinträchtige und deren Erhöhung über die attestierten 50 % nicht möglich sei (S. 1). Falsch sei das psychiatrische Gutachten hinsichtlich der durchgeführten Psychopharmakatherapie . Eine solche sei – näher ausgeführt – durchaus durchgeführt worden und eine erneute Pharmakabehandlung</w:t>
      </w:r>
    </w:p>
    <w:p>
      <w:r>
        <w:t>dürfte das Ergebnis nicht verbessern, da die Beschwerdeführerin doch über mehrere Jahre antidepressiv mediziert gewesen sei , ohne dass dadurch die Symptomatik nam haft habe beeinflusst werden können (S. 2 f.). Es sei für ihn nicht nachvollziehbar, dass neu eine Arbeitsfähigkeit von 70 % vorliegen soll (S. 3). Schliesslich sei auch die postulierte Ablehnung jeglicher Eingliederungsmassnahmen durch die Beschwerdeführerin zu hinterfragen. In einem vertrauensvollen und motivations fördernden Gespräch mit einem Eingliederungsberater der IV hätte sich ein an deres Ergebnis gezeigt (S. 3 am Schluss).</w:t>
      </w:r>
    </w:p>
    <w:p>
      <w:r>
        <w:rPr>
          <w:b/>
        </w:rPr>
        <w:t>E. 5</w:t>
      </w:r>
    </w:p>
    <w:p>
      <w:r>
        <w:t>), was sich exemplarisch auch darin zeigt, dass er der Be schwerdeführerin die Wohnung besorgte, mit den Kindern und den Sozialbehör den redet, ja sogar bei Schwierigkeiten oder Problemen sofort benachrichtigt wird (Urk. 10/69 S. 12 Mitte).</w:t>
      </w:r>
    </w:p>
    <w:p>
      <w:r>
        <w:rPr>
          <w:b/>
        </w:rPr>
        <w:t>E. 5.1</w:t>
      </w:r>
    </w:p>
    <w:p>
      <w:r>
        <w:t>Im Folgenden ist zu prüfen, ob die Beschwerdegegnerin der Beschwerdeführerin die halbe Invalidenrente zu Recht aufgehoben hat .</w:t>
      </w:r>
    </w:p>
    <w:p>
      <w:r>
        <w:rPr>
          <w:b/>
        </w:rPr>
        <w:t>E. 5.2</w:t>
      </w:r>
    </w:p>
    <w:p>
      <w:r>
        <w:t>Als Vergleichsbasis für die Beurteilung der Frage, ob bis zum Abschluss eines Rentenrevisionsverfahrens eine anspruchsrelevante Änderung des Invaliditäts grades eingetreten ist, dient die letzte rechtskräftige Verfügung, welche auf einer materiellen Prüfung des Rentenanspruches mit rechtskonformer Sachverhaltsab klärung, Beweiswürdigung und – bei Anhaltspunkten für eine Änderung in den erwerblichen Auswirkungen eines Gesundheitsschadens – Durchführung eines Einkommensvergleichs beruht (BGE 133 V 108 E. 5.4). Eine Revisionsverfügung gilt dann als Vergleichsbasis, wenn sie die ursprüngliche Rentenverfügung nicht bestätigt, sondern die laufende Rente aufgrund eines neu festgesetzten Invalidi tätsgrades geändert hat. Dabei kommt einer Verfügung, welche die ursprüngliche Rentenverfügung bloss bestätigt, bei der Bestimmung der zeitlichen Vergleichs basis keine Rechtserheblichkeit zu (vgl. BGE 109 V 262 E. 4a; 130 V 71 E. 3.2.3). Dies gilt im vorliegenden Fall mit B lick auf die Mitteilungen vom 17. Januar 2007 (Urk. 10/36) und 21. Juli 2011 (Urk. 10/48) , mit denen die halbe Invalidenrente jeweils bestätigt wurde. Vor allem auch und entgegen der Ansicht der Beschwer deführerin (vgl. Urk. 13 S. 2) aus dem Grund, dass hinsichtlich der Rentenrevision im Jahr 2011 nicht einmal der RAD der Beschwerdegegnerin zur medizinischen Sachlage Stellung genommen hat. Als Vergleichsbasis kommt damit die Verfü gung vom 13. Oktober 2005 in Betracht, mit welcher der Beschwerdeführerin mit Wirkung ab 1. November 2003 eine halbe Invalidenr ente zugesprochen wurde (Urk. 10/23 ).</w:t>
      </w:r>
    </w:p>
    <w:p>
      <w:r>
        <w:rPr>
          <w:b/>
        </w:rPr>
        <w:t>E. 5.3.1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w:t>
      </w:r>
    </w:p>
    <w:p>
      <w:r>
        <w:t>281 E. 2, E. 3.4-3.6 und 4.1). Die Therapierbarkeit ist dabei als Indiz in die ge samthaft vorzunehmende allseitige Beweiswürdigung miteinzubeziehen (BGE</w:t>
      </w:r>
    </w:p>
    <w:p>
      <w:r>
        <w:t>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5.3.2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5.4</w:t>
      </w:r>
    </w:p>
    <w:p>
      <w:r>
        <w:t>Der Gutachter hat die heute massgebenden Standardindikatoren ( vgl. vorstehend E. 5 .</w:t>
      </w:r>
    </w:p>
    <w:p>
      <w:r>
        <w:rPr>
          <w:b/>
        </w:rPr>
        <w:t>E. 5.5</w:t>
      </w:r>
    </w:p>
    <w:p>
      <w:r>
        <w:t>Nachdem sich der Gutachter in seiner Beurteilung (auch) an den Standardindika toren orientiert hat, ist die von der Rechtsanwendung zu prüfende Frage, ob er sich an die massgebenden normativen Rahmenbedingungen gehalten und das Leistungsvermögen in Berücksichtigung der einschlägigen Indikatoren einge schätzt hat (BGE 141 V 281 E. 5.2.2), klar zu bejahen. Die funktionellen Auswir kungen der medizinisch festgestellten gesundheitlichen Anspruchsgrundlage las sen sich anhand der Standardindikatoren schlüssig und widerspruchsfrei mit überwiegender Wahrscheinlichkeit nachweisen. Somit ist betreffend die Diagno sen wie auch hinsichtlich der Arbeitsfähigkeit auf das Gutachten abzustellen , welches auch sonst die Anforderungen an ein beweistaugliches Gutachten erfüllt (vgl. vorstehend E. 1.4).</w:t>
      </w:r>
    </w:p>
    <w:p>
      <w:r>
        <w:t>Die Richtigkeit des Gutachtens zeigt sich auch im Umstand, dass bereits die Ärzte des E.___ im Juli 2011 eine Steigerung der Leistungsfähigkeit über das 50%ige Arbeitspensum hinaus als realistisch erachteten (vgl. vorstehend E. 3.2.5) sowie in der Feststellung, dass im Jahr 2015 und 2016 jeweils nur eine Konsultation beim Behandler stattgefunden hat (vgl. vorstehend E. 4.2), wa s auf einen wenig ausgeprägten Leidensdruck hinweist.</w:t>
      </w:r>
    </w:p>
    <w:p>
      <w:r>
        <w:rPr>
          <w:b/>
        </w:rPr>
        <w:t>E. 5.6</w:t>
      </w:r>
    </w:p>
    <w:p>
      <w:r>
        <w:t>Dem stehen die in der Beschwerde (Urk. 1 S. 9 ff. ) genannten Kritikpunkte nicht entgegen. Namentlich den Ausführungen betreffend Befunde und psychische Ein schrän kungen kann nicht gefolgt werden. So legte der Gutachter (vgl. vorstehend E. 4.3) nachvollziehbar und schlüssig dar, weshalb eine gesundheitliche Verbes serung stattgefunden hat und keine andere B eurteilung eines im Wesentlichen gleichgebliebenen Sachverhaltes vorliegt.</w:t>
      </w:r>
    </w:p>
    <w:p>
      <w:r>
        <w:t>Auch führen die Einwände der behandelnden Ärzte zu keinen abweichenden Schlussfolgerungen , zumal es sich bei Dr. G.___ um keinen Facharzt für Psychiatrie und Psychotherapie handelt (vgl. vorstehend E. 4.5 ) und die Berichte von Dr. C.___ (vgl. vorstehend E. 3.2.1, E. 3.2.4, E. 4.2 und E. 4.6) aufgrund seiner auftragsrechtlichen Vertrauensstellung zur Beschwerdeführerin zurückhal tend zu gewichten sind (BGE 125 V 351 E. 3b/cc; Urteil des Bundesgerichts 8C_787/2013 vom 14. Februar 2014 E. 3.3.2 mit weiteren Hinweisen ; vgl. auch BGE 135 V 465 E. 4.</w:t>
      </w:r>
    </w:p>
    <w:p>
      <w:r>
        <w:rPr>
          <w:b/>
        </w:rPr>
        <w:t>E. 5.7</w:t>
      </w:r>
    </w:p>
    <w:p>
      <w:r>
        <w:t>Somit steht der medizinische Sachverhalt dahingehend fest, dass die Arbeitsfä higkeit der Beschwerdeführerin krankheitsbedingt in dem gutachterlich attestier ten Umfang (vgl. vorstehend E . 4.3 ) eingeschränkt ist, mithin in der angestamm ten Tätigkeit und anderen Hilfstätigkeiten des freien Arbeitsmarktes um 3 0 %.</w:t>
      </w:r>
    </w:p>
    <w:p>
      <w:r>
        <w:t>Im Vergleich zum Sachverhalt im Zeitpunkt der ursprünglichen Rentenzusprache ( vgl. vorstehend E. 3.1) wie auch im Zeitpunkte der letzten Rentenrevision (vgl. vorstehend E. 3.2.3 ff.) ist nunmehr eine deutlich höhere Arbeitsfähigkeit ausge wiesen. Dies ist eine Veränderung, welche einen Rev isionsgrund (vgl. vorstehend E.</w:t>
      </w:r>
    </w:p>
    <w:p>
      <w:r>
        <w:rPr>
          <w:b/>
        </w:rPr>
        <w:t>E. 6.1</w:t>
      </w:r>
    </w:p>
    <w:p>
      <w:r>
        <w:t>Zu prüfen bleibt, wie sich das Leistungsvermögen der Beschwerdefüh r erin in wirt schaftlicher Hinsicht auswirkt.</w:t>
      </w:r>
    </w:p>
    <w:p>
      <w:r>
        <w:rPr>
          <w:b/>
        </w:rPr>
        <w:t>E. 6.2</w:t>
      </w:r>
    </w:p>
    <w:p>
      <w:r>
        <w:t>Bei der Invaliditätsbemessung kommt der allgemeinen Methode des E 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6.3</w:t>
      </w:r>
    </w:p>
    <w:p>
      <w:r>
        <w:t>Da der Beschwerdeführerin die angestammte Tätigkeit gemäss Gutachten noch zu 70 % zumutbar ist, kann rechnerisch ein Prozentvergleich vorgenommen werden. Eine möglichst genaue Bezifferung und Gegenüberstellung der beiden hypothe tischen Erwerbseinkommen, um aus der Einkommensdifferenz den Invaliditäts grad bestimmen zu können, erübrigt sich somit. Der Invaliditätsgrad entspricht mithin der attestierten Arbeitsunfähigkeit von 30 %.</w:t>
      </w:r>
    </w:p>
    <w:p>
      <w:r>
        <w:rPr>
          <w:b/>
        </w:rPr>
        <w:t>E. 6.4</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 tungsentfaltung entgegenstehen, wenn aus den Akten einwandfrei hervorgeht,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 absetzung oder Aufhebung der Invalidenrente eine versicherte Person betrifft, welche das 55. Altersjahr zurückgelegt oder die Rente seit mehr als 15 Jahren bezogen hat. Die Übernahme der beiden Abgrenzungskriterien (vgl. lit . a Abs. 4 der Schlussbestimmungen der Änderung vom 1 8. März 2011 [ 6. IV-Revision, ers tes Massnahmenpaket]) bedeutet nicht, dass die darunter fallenden Rentnerinnen und Rentner im jeweiligen revisions- (Art. 17 Abs. 1 ATSG) beziehungsweise ge gebenenfalls wiedererwägungsrechtlichen (Art. 53 Abs. 2 ATSG) Kontext einen Besitzstandsanspruch geltend machen könnten; es wird ihnen lediglich zugestan 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t>Die 1964 geborene Beschwerdeführerin bezog seit 200 3 eine halbe Rente und war im Zeitpunkt der Rent enaufhebung</w:t>
      </w:r>
    </w:p>
    <w:p>
      <w:r>
        <w:t>53 Jahre alt, weshalb sie nicht unter den vom Bundesgericht besonders geschützten Bezügerkreis fällt. Sie fühlt sich zudem nich t in der Lage zu arbeiten (vgl. vorstehend E. 4.3) , weshalb die Beschwerde gegnerin nicht gehalten war, Eingliederungsmassnahmen zu veranlassen: Fehlt es am Eingliederungswillen bzw. an der subjektiven Eingliederungsfähigkeit, so entfällt der Anspruch auf Eingliederungsmassnahmen , ohne dass zunächst ein Mahn- und Bedenkzeitverfahren durchgeführt werden müsste (Urteil des Bundes gerichts 8C_569/2015 vom 17. Februar 2016 E. 5.1; Urteil des Bundesgerichts 8C_19/2016 vom 4. April 2016 E. 5.2.3).</w:t>
      </w:r>
    </w:p>
    <w:p>
      <w:r>
        <w:t>D er Beschwerdeführerin steht es indes frei, sich bei der Beschwerdegegnerin für Unterstützungshilfe hinsi chtlich Eingliederung zu melden, was auch aus medizi nischer Sicht befürwortet wird (vgl. vorstehend E. 4.6).</w:t>
      </w:r>
    </w:p>
    <w:p>
      <w:r>
        <w:rPr>
          <w:b/>
        </w:rPr>
        <w:t>E. 6.5</w:t>
      </w:r>
    </w:p>
    <w:p>
      <w:r>
        <w:t>Die Beschwerdegegnerin hat somit zu Recht eine revisionsrelevante Sachverhalt sänderung angenommen und eine Renteneinstellung verfügt. Die Beschwerde gegnerin hat in Übereinstimmung mit Art. 88 bis Abs. 2 lit . a der Verordnung über die Invalidenversicherung (IVV) die Rentenaufhebung auf den ersten Tag des zweiten der Zustellung der angefochtenen Verfügung vom 25. September 2017 Monats verfügt.</w:t>
      </w:r>
    </w:p>
    <w:p>
      <w:r>
        <w:t>Die angefochtene Verfügung vom 25. September 2017 (Urk. 2) erweist sich des halb als rechtens, was zur Abweisung der Beschwerde führt.</w:t>
      </w:r>
    </w:p>
    <w:p>
      <w:r>
        <w:rPr>
          <w:b/>
        </w:rPr>
        <w:t>E. 7.1</w:t>
      </w:r>
    </w:p>
    <w:p>
      <w:r>
        <w:t>Da es im vorliegenden Verfahren um die Bewilligung oder Verweigerung von IV - Leistungen geht, ist das Verfahren kostenpflichtig. Die Gerichtskosten sind nach dem Verfahrensaufwand und unabhängig vom Streitwert festzulegen (Art. 69 Abs. 1 bis IVG) und auf Fr. 9 00.-- anzusetzen. Entsprechend dem Ausgang des Ver fahrens sind sie der unterliegenden Besc hwerdeführerin aufzuerlegen, dies unter Hinweis auf § 16 Abs. 4 des Gesetzes über das Sozialversicherungsgericht ( GSVGer ).</w:t>
      </w:r>
    </w:p>
    <w:p>
      <w:r>
        <w:rPr>
          <w:b/>
        </w:rPr>
        <w:t>E. 7.2</w:t>
      </w:r>
    </w:p>
    <w:p>
      <w:r>
        <w:t>D er unentgeltliche Rechtsvertreter der Beschwerdeführerin respektive seine fall führende Substitutin</w:t>
      </w:r>
    </w:p>
    <w:p>
      <w:r>
        <w:t>MLaw</w:t>
      </w:r>
    </w:p>
    <w:p>
      <w:r>
        <w:t>Z.___ wies in der eingereichten Kostennote vom 4. Juni 2018 (Urk. 17/2) für das vorliegende Verfahren einen Aufwand von 9 Stunden und 40 Minuten à Fr. 220. -- sowie Barauslagen von Fr. 56.50 aus.</w:t>
      </w:r>
    </w:p>
    <w:p>
      <w:r>
        <w:t>Es entspricht durchaus der Realität, dass Rechtsanwälte von ihren Substituten unterstützt werden. Da es sich bei der Substitutin unbestritten ermassen um keine Rechtsanwältin handelt, ist deren Bestellung als unentgeltliche Rechtsvertretung nicht erlaubt (vgl. Urteile des Bundesgerichts 2C_323/2011 vom 29. August 2011 E. 2 un d 8C_888/2011 vom 7. Mai 2012), eine Tatsache, der das Gericht mit der Bestellung von Rechtsanwalt Marc Spescha als unentgeltlicher Rechtsvertreter Rechnung trug (vgl. Urk. 12).</w:t>
      </w:r>
    </w:p>
    <w:p>
      <w:r>
        <w:t>Nach Einsicht in die angepasste beziehungsweise um den Faktor «Subs t itution» bereinigte (vgl. Urk. 17/1) Honorarnote vom 4. Juni 2018 (Urk. 17/2) ist dem un entgeltlichen Rechtsvertreter de r Beschwerdeführer in , Rechtsanwalt Marc Spescha , beim praxisgemässen Stundenansatz von Fr. 220.-- (exkl. MWSt ) eine Entschädigung für se inen Aufwand in Höhe von Fr. 2'3 56.70 (inkl. Barauslagen und MWSt ) zuzusprechen.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Marc Spescha, Zürich, wird mit Fr. 2'3 56.70 (inkl. Barauslagen und MWSt ) aus der Gerichts kasse entschädigt. Die Beschwerdeführerin wird auf die Nachzahlungspflicht gemäss § 16 Abs. 4 GSVGer hingewiesen. 4.</w:t>
      </w:r>
    </w:p>
    <w:p>
      <w:r>
        <w:t>Zustellung gegen Empfangsschein an: - MLaw</w:t>
      </w:r>
    </w:p>
    <w:p>
      <w:r>
        <w:t>Z.___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