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IV.2017.01154 vom 30. November 2017</w:t>
      </w:r>
    </w:p>
    <w:p>
      <w:r>
        <w:t>ZH Sozialversicherungsgericht, 2017-11-30, DE</w:t>
      </w:r>
    </w:p>
    <w:p>
      <w:r>
        <w:rPr>
          <w:b/>
        </w:rPr>
        <w:t xml:space="preserve">Quelle: </w:t>
      </w:r>
      <w:r>
        <w:t>https://mcp.opencaselaw.ch/entscheid/zh_sozialversicherungsgericht_IV.2017.01154</w:t>
      </w:r>
    </w:p>
    <w:p>
      <w:r>
        <w:t>FR: ZH_SOZIALVERSICHERUNGSGERICHT IV.2017.01154 du 30 novembre 2017</w:t>
      </w:r>
    </w:p>
    <w:p>
      <w:r>
        <w:t>IT: ZH_SOZIALVERSICHERUNGSGERICHT IV.2017.01154 del 30 novembre 2017</w:t>
      </w:r>
    </w:p>
    <w:p>
      <w:pPr>
        <w:pStyle w:val="Heading2"/>
      </w:pPr>
      <w:r>
        <w:t>Erwägungen</w:t>
      </w:r>
    </w:p>
    <w:p>
      <w:r>
        <w:rPr>
          <w:b/>
        </w:rPr>
        <w:t>E. 1</w:t>
      </w:r>
    </w:p>
    <w:p>
      <w:r>
        <w:t>Der 1990 geborene X.___ brach seine Lehre als Schreiner im Jahr 2008 ab und erlangte im Jahr 2012 eine n Anlehr -Ausweis als Industrielackie rer praktiker . In der Folge übte er diverse Hilfst ätigkeiten – als Werkhof-Mitar beiter, Gleisbau-Maschinist, Zügel- und Transportarbeiter, Chauffeur und</w:t>
      </w:r>
    </w:p>
    <w:p>
      <w:r>
        <w:t>Hilfs arbeiter in einer Schreinerei – aus und bezog zeitweise Arbeitslosenentschädi gung (Urk . 7/3/2, Urk. 7/3/4-5 und Urk. 7/15 ). Im Jahr 2015 absolvierte er aus serdem einen Strategie- sowie einen PC-Anwender-Kurs (Urk. 7/3/3). Am 16. März 2017 (Eingangsdatum) meldete er sich unter Hinweis auf seit dem 7. Mai 2016 bestehende Schmerzen in den Schultern beidseits bei der Sozial versicherungsanstalt des Kantons Zürich, IV-Stelle, zum Leistungsbezug an (Urk. 7/4 ). Anlässlich des Standortgesprächs vom 18. April 2017 (vgl. Protokoll vom 20. April 2017 [Urk. 7/10]) gab der Versicherte an, er habe eine Lehrstelle als Coiffeur bei der Mutter eines Kollegen gefunden und beginne am 17. Juli 201 7. Der Vertrag sei unterzeichnet. Als Coiffeur müsse er keine Überkopfar beiten erledigen. Sein Traum wäre aber, Polizist zu werden oder sich mit dem Kollegen selbständig zu machen und einen Coiffeursalon zu eröffnen. Von der IV-Stelle erhoffe er sich Unterstützung im Sinne einer Umschulung für die be sagte Coiffeurlehre . Nach getätigten medizinischen und beruflich-erwerblichen Abklä rungen (samt Beizug der A kten der Krankentaggeldversicherung , Urk. 7/12/1-21)</w:t>
      </w:r>
    </w:p>
    <w:p>
      <w:r>
        <w:t>wies die IV-Stelle das Leistungsbegehren nach durchgeführtem Vorbescheidverfahren (Vorbescheid vom 12. Juli 2017 [Urk. 7/19]) mit Verfü gung vom 25. September 2017</w:t>
      </w:r>
    </w:p>
    <w:p>
      <w:r>
        <w:t>ab</w:t>
      </w:r>
    </w:p>
    <w:p>
      <w:r>
        <w:t>(Urk. 2 [= Urk. 7/20] ).</w:t>
      </w:r>
    </w:p>
    <w:p>
      <w:r>
        <w:rPr>
          <w:b/>
        </w:rPr>
        <w:t>E. 2</w:t>
      </w:r>
    </w:p>
    <w:p>
      <w:r>
        <w:t>.2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w:t>
      </w:r>
    </w:p>
    <w:p>
      <w:r>
        <w:rPr>
          <w:b/>
        </w:rPr>
        <w:t>E. 13</w:t>
      </w:r>
    </w:p>
    <w:p>
      <w:r>
        <w:t>und 21 IVG besteht der Anspruch auf Leistungen unabhängig von der Möglichkeit einer Eingliede rung ins Erwerbsleben oder in den Aufg abenbereich (Abs. 2). Nach Massgabe von Art .</w:t>
      </w:r>
    </w:p>
    <w:p>
      <w:r>
        <w:rPr>
          <w:b/>
        </w:rPr>
        <w:t>E. 16</w:t>
      </w:r>
    </w:p>
    <w:p>
      <w:r>
        <w:t>Abs . 2 lit . c IVG besteht der Anspruch auf Leistungen unabhängig davon, ob die Eingliederungsmassnahmen notwendig sind oder nicht, um die Erwerbsfähigkeit oder die Fähigkeit, sich im Aufgabenbereich zu betätigen, zu er halten oder zu verbessern (Abs. 2 bis ).</w:t>
      </w:r>
    </w:p>
    <w:p>
      <w:r>
        <w:t>Die Eingliederungsmassnahmen bestehen gemäss Abs. 3 in me dizinischen Mass nahmen ( lit . a), Integrationsmassnahmen zur Vorbereitung auf die berufliche Eingliederung ( lit . a bis ), Massnahmen beruflicher Art (Berufsberatung, erstmalige berufliche Ausbildung, Umschulung, Arbeitsverm ittlung, Kapitalhilfe; lit . b) und in</w:t>
      </w:r>
    </w:p>
    <w:p>
      <w:r>
        <w:t>der Abgabe von Hilfsmitteln ( lit .</w:t>
      </w:r>
    </w:p>
    <w:p>
      <w:r>
        <w:t>d). 2 .4</w:t>
      </w:r>
    </w:p>
    <w:p>
      <w:r>
        <w:t>Gemäss Art.</w:t>
      </w:r>
    </w:p>
    <w:p>
      <w:r>
        <w:rPr>
          <w:b/>
        </w:rPr>
        <w:t>E. 17</w:t>
      </w:r>
    </w:p>
    <w:p>
      <w:r>
        <w:t>IVG setzt voraus, dass der Ge sundheitsschaden eine Art und Schwere erreicht hat, welche die Ausübung der bisherigen Erwerbstätigkeit ganz oder teilweise unzumutbar macht. Dabei muss der Invaliditätsgrad ein bestimmtes erhebliches Mass erreicht haben. Nach der Rechtsprechung ist dies der Fall, wenn die versicherte Person in den ohne zu sätzliche berufliche Ausbildung noch zumutbaren Erwerbstätigkeiten eine blei bende oder längere Zeit dauer nde Erwerbseinbusse von etwa 20 % erleidet.</w:t>
      </w:r>
    </w:p>
    <w:p>
      <w:r>
        <w:t>Vor dem Hintergrund, dass der Beschwerdeführer seine Ausbildung zum In dustriepraktiker erst im Juli 2012 beendet hatte, ist es ihm ohne weiteres zu mutbar, auf seinem erlernten Beruf tätig zu sein. Wenn ihm indes keine schul terbelastenden Tätigkeiten mehr zumutbar wären, wäre jedenfalls eine Um schulung zum Coiffeur - wie von ihm anlässlich des Standortgesprächs ge wünscht (Urk. 7/10) - nicht eingliederungswirksam. Damit sind weder die Vor aussetzungen für einen Anspruch auf eine Invalidenrente noch diejenigen für Eingliederungsmassnahmen in Form einer Umschulung erfüllt. 6.</w:t>
      </w:r>
    </w:p>
    <w:p>
      <w:r>
        <w:t>Nach dem Gesagten erweist sich die Beschwerde als offensichtlich unbegründet, weshalb sie ohne Einholung einer Stellungnahme der Gegenpartei abzuweisen ist. 7.</w:t>
      </w:r>
    </w:p>
    <w:p>
      <w:r>
        <w:t>Die Kosten des Verfahrens sind auf Fr. 700.-- festzulegen und ausgangsgemäss vom Beschwerdeführer zu tragen (Art. 69 Abs. 1 bis IVG).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