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IV.2017.01153 vom 4. Februar 2019</w:t>
      </w:r>
    </w:p>
    <w:p>
      <w:r>
        <w:t>ZH Sozialversicherungsgericht, 2019-02-04, DE</w:t>
      </w:r>
    </w:p>
    <w:p>
      <w:r>
        <w:rPr>
          <w:b/>
        </w:rPr>
        <w:t xml:space="preserve">Quelle: </w:t>
      </w:r>
      <w:r>
        <w:t>https://mcp.opencaselaw.ch/entscheid/zh_sozialversicherungsgericht_IV.2017.01153</w:t>
      </w:r>
    </w:p>
    <w:p>
      <w:r>
        <w:t>FR: ZH_SOZIALVERSICHERUNGSGERICHT IV.2017.01153 du 4 février 2019</w:t>
      </w:r>
    </w:p>
    <w:p>
      <w:r>
        <w:t>IT: ZH_SOZIALVERSICHERUNGSGERICHT IV.2017.01153 del 4 febbraio 2019</w:t>
      </w:r>
    </w:p>
    <w:p>
      <w:pPr>
        <w:pStyle w:val="Heading2"/>
      </w:pPr>
      <w:r>
        <w:t>Erwägungen</w:t>
      </w:r>
    </w:p>
    <w:p>
      <w:r>
        <w:rPr>
          <w:b/>
        </w:rPr>
        <w:t>E. 1</w:t>
      </w:r>
    </w:p>
    <w:p>
      <w:r>
        <w:t>1. September</w:t>
      </w:r>
    </w:p>
    <w:p>
      <w:r>
        <w:t>2014 teilte sie mit, sein Rentenanspruch sei unverändert ( Urk. 7/134 ).</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 r Aufgabenbereich von Bedeutung (BGE 141 V 9 E. 2.3, 134 V 131 E. 3). Ferner kann ein Revisionsgrund unter Umständen auch in einer wesentlichen Änderung hin sicht 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1.3</w:t>
      </w:r>
    </w:p>
    <w:p>
      <w:r>
        <w:t>Als Vergleichsbasis für die Beurteilung der Frage, ob bis zum Abschluss des aktuellen Verwaltungsverfahrens eine anspruchserhebliche Änderung des Inva liditätsgrades eingetreten ist, dient die letzte rechtskräftige Verfügung, welche auf einer materiellen Prüfung des Rentenanspruchs mit rechtskonformer Sachver haltsabklärung, Beweiswürdigung und Durchführung eines Einkommens ver gleichs (bei Anhaltspunkten für eine Änderung in den erwerblichen Auswirkungen des Gesundheitszustands) beruht (BGE 133 V 108; vgl. Urteil des Bundesgerichts 9C_297/2016 vom 7. April 2017 E. 2.2, nicht publiziert in: BGE 143 V 77, aber in SVR 2017 IV Nr. 51 S. 152). Dabei braucht es sich nicht um eine formelle Verfügung ( Art. 49 ATSG) zu handeln. Ändert sich nach durchgeführter Renten revision als Ergebnis einer materiellen Prüfung des Rentenanspruchs nichts und eröffnet die IV-Stelle deswegen das Revisionsergebnis gestützt auf Art. 74 ter</w:t>
      </w:r>
    </w:p>
    <w:p>
      <w:r>
        <w:t>lit . f der Verordnung über die Invalidenversicherung (IVV) auf dem Weg der blossen Mitteilung ( Art. 51 ATSG), ist im darauf folgenden Revisionsverfahren zeitlich zu vergleichender Ausgangssachverhalt derjenige, welcher der Mitteilung zugrunde lag (Urteil des Bundesgerichts 9C_599/2016 vom 2 9. März 2017 E. 3.1.2 unter Hinweis auf 8C_441/2012 vom 25. Juli 2013 E. 3.1.2).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S. 1 f.).</w:t>
      </w:r>
    </w:p>
    <w:p>
      <w:r>
        <w:t>In ihrer Beschwerdeantwort ( Urk. 6) hielt die Beschwerde gegn erin fest, der psy chische Gesundheitszustand habe sich gemäss Gutachten verbessert, indem nur noch eine leicht- bis mittelgradige depressive Episode di agnostiziert werde, woge gen 201</w:t>
      </w:r>
    </w:p>
    <w:p>
      <w:r>
        <w:rPr>
          <w:b/>
        </w:rPr>
        <w:t>E. 2.1</w:t>
      </w:r>
    </w:p>
    <w:p>
      <w:r>
        <w:t>Die Beschwerdegegnerin begründete den angefochtenen Entscheid ( Urk. 2) wie folgt: Die mit Schreiben vom 1 1. September 2014 auferlegten Massnahmen (Fort führen der psychiatrischen Therapie sowie Aufnahme einer Tätigkeit im ge schützten Rahmen) seien nicht gänzlich umgesetzt worden. Die angestammte Tätigkeit als Hilfsmaurer sei weiterhin nicht mehr zumutbar. Der Gesundheits zustand des Beschwerdeführers habe sich leicht verbessert, obwohl keine regelmässige psychiatrische Therapie stattfinde. Die aktuellen Befund e seien nur leicht einschränkend . Wenn der Beschwerdeführer die auferlegten Massnahmen durch geführt hätte, so würde eine volle Arbeitsfähigkeit für angepasste Tätigkeiten bestehen. Damit ergebe sich ein Invaliditätsgrad von 13 % ( Urk.</w:t>
      </w:r>
    </w:p>
    <w:p>
      <w:r>
        <w:rPr>
          <w:b/>
        </w:rPr>
        <w:t>E. 2.2</w:t>
      </w:r>
    </w:p>
    <w:p>
      <w:r>
        <w:t>Der Beschwerdeführer machte geltend ( Urk. 1), es könne nicht auf das psy chiatrische Gutachten abgestellt werden. Es sei nicht nachvollziehbar, weshalb er bei nahezu identischem Beschwerdebild in einer leidensangepassten Tätigkeit plötzlich zu 50 % arbeitsfähig sein solle, zumal gemäss Gutachten erhebliche funktionelle Einschränkungen bestünden und eine berufliche Eingliederung 2011 nicht mö glich gewesen sei (S. 7 unten). Eine Würdigung seiner Beschwerden sei nicht erfolgt. Dass er bei Realisierung der von der Beschwerdegegnerin genannten Massnahmen eine volle Arbeitsfähigkeit in einer angepassten Tätigkeit erringen könnte, sei eine rein hypothetische Annahme, weshalb darauf nicht abgestellt werden könne. Weiter sei kein Abzug vom Tabellenlohn gewährt worden (S. 8).</w:t>
      </w:r>
    </w:p>
    <w:p>
      <w:r>
        <w:t>Ergänzend hielt der Beschwerdeführer fest ( Urk. 10), er habe im Juli 2014 erneut einen Unfall erlitten, der eine längere Physiotherapie erfordert habe. Dies habe den regelmässigen Besuch bei seinem Psychiater verhindert. Daraufhin sei eine Rückenoperation erfolgt, welche eine längere Rehabilitation nach sich gezogen habe. In dieser Zeit sei er nicht fähig gewesen, an den psychiatrischen Konsul tationen teilzunehmen. Er habe also nach wie vor nicht nur psychische, sondern auch gravierende körperliche Beschwerden (S. 1). Die Beschwerdegegnerin habe den Untersuchungsgrundsatz verletzt, da sie seine körperlichen Beeinträchti gung en nicht abgeklärt habe (S. 2).</w:t>
      </w:r>
    </w:p>
    <w:p>
      <w:r>
        <w:rPr>
          <w:b/>
        </w:rPr>
        <w:t>E. 2.3</w:t>
      </w:r>
    </w:p>
    <w:p>
      <w:r>
        <w:t>Streitig und zu prüfen ist, ob seit der Mitteilung vom 1</w:t>
      </w:r>
    </w:p>
    <w:p>
      <w:r>
        <w:rPr>
          <w:b/>
        </w:rPr>
        <w:t>E. 4</w:t>
      </w:r>
    </w:p>
    <w:p>
      <w:r>
        <w:t>noch eine mittelgradige depressive Episode bestanden habe. Auch die Panikstörung sei teilweise remittiert. In Bezug auf die Schmerzstörung sei eben falls eine Verbesserung eingetreten, habe der Beschwerdeführer doch selbst fest gehalten, er habe weniger Schmerzen und auch eine bessere Beweglichkeit. Damit sei ein Revisionsgrund ausgewiesen. Eine Therapieresistenz sei nicht gegeben , vielmehr habe sich der Gesundheitszustand im Vergleich zu 2014 verbessert. Das psychische Leiden sei nicht invalidisierend. Unabhängig von der zweifellos nicht erfüllten Schadenminderungspflicht sei die bisherige Rente somit auch aus diesem Grund aufzuheben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