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IV.2017.01135 vom 13. März 2019</w:t>
      </w:r>
    </w:p>
    <w:p>
      <w:r>
        <w:t>ZH Sozialversicherungsgericht, 2019-03-13, DE</w:t>
      </w:r>
    </w:p>
    <w:p>
      <w:r>
        <w:rPr>
          <w:b/>
        </w:rPr>
        <w:t xml:space="preserve">Quelle: </w:t>
      </w:r>
      <w:r>
        <w:t>https://mcp.opencaselaw.ch/entscheid/zh_sozialversicherungsgericht_IV.2017.01135</w:t>
      </w:r>
    </w:p>
    <w:p>
      <w:r>
        <w:t>FR: ZH_SOZIALVERSICHERUNGSGERICHT IV.2017.01135 du 13 mars 2019</w:t>
      </w:r>
    </w:p>
    <w:p>
      <w:r>
        <w:t>IT: ZH_SOZIALVERSICHERUNGSGERICHT IV.2017.01135 del 13 marzo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2011, wurde am 3 0. Juli 2013 (Eingangsdatum) wegen Spitzfüssen bei der Sozialversicherungsanstalt des Kantons Zürich, IV-Stelle, zum Leistungsbezug angemeldet ( Urk. 5/1-2). Mit Verfügung v om 5. Feb ruar 2014 verneinte die IV-Stelle einen Anspruch des Versicherten auf medizini sche Massnahmen für das Geburtsgebrechen Nr. 177 ( angeborene Defekte und Missbildungen der Extremitäten, sofern Operation, Apparate - versorgung oder Gipsverband notwendig sind ; Urk. 5/19).</w:t>
      </w:r>
    </w:p>
    <w:p>
      <w:r>
        <w:rPr>
          <w:b/>
        </w:rPr>
        <w:t>E. 1.2</w:t>
      </w:r>
    </w:p>
    <w:p>
      <w:r>
        <w:t>Am 5. September 2014 (Eingangsdatum) wurde der Versicherte unter Hinweis auf die nach Ansicht der Ärzte nunmehr operationsbedürfte beidseitige ausgeprägte</w:t>
      </w:r>
    </w:p>
    <w:p>
      <w:r>
        <w:t>Spitzfüssigkeit erneut bei der IV-Stelle zum Leistungsbezug angemeldet (Urk. 5/ 23-24). Am 6. Februar 2015 teilte die IV-Stelle mit, dass sie die Kosten für die Behandlung des Geburtsgebrechens Nr. 177 und die ärztlich verordneten Behandlungsgeräte in einfacher und zweckmässiger Ausführung vom 5. Septem ber 2013 bis zum 3 0. September 20 18 übernehme ( Urk. 5/32). Am 9. April 2015 teilte die IV-Stelle mit, dass sie die Kosten für propriozeptive Schalen-Fussorthe sen nach ärztlicher Verordnung ab dem 1 9. Dezember 2014 bis zum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