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IV.2017.01130 vom 9. März 2019</w:t>
      </w:r>
    </w:p>
    <w:p>
      <w:r>
        <w:t>ZH Sozialversicherungsgericht, 2019-03-09, DE</w:t>
      </w:r>
    </w:p>
    <w:p>
      <w:r>
        <w:rPr>
          <w:b/>
        </w:rPr>
        <w:t xml:space="preserve">Quelle: </w:t>
      </w:r>
      <w:r>
        <w:t>https://mcp.opencaselaw.ch/entscheid/zh_sozialversicherungsgericht_IV.2017.01130</w:t>
      </w:r>
    </w:p>
    <w:p>
      <w:r>
        <w:t>FR: ZH_SOZIALVERSICHERUNGSGERICHT IV.2017.01130 du 9 mars 2019</w:t>
      </w:r>
    </w:p>
    <w:p>
      <w:r>
        <w:t>IT: ZH_SOZIALVERSICHERUNGSGERICHT IV.2017.01130 del 9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1958, reiste im Jahr 1980 in die Schweiz ein und war von Oktober 2014 bis Ende Mai 2016 als Pflegefachfrau Anästhesie in der Uni versitätsklinik Y.___ in einem 90 %-Pensum angestellt ( Urk. 7/3, Urk. 7/9 und Urk. 7/95 ).</w:t>
      </w:r>
    </w:p>
    <w:p>
      <w:r>
        <w:t>Am 1 0. Dezember 2015 ( Eingangsdatum ) meldete sich die Versicherte bei der Sozialver sicherungsanstalt des Kantons Zürich, IV-Stelle, unter Hinweis auf eine Lumbalgie mit Pseudoradikulopathie rechts bei Segmentdegeneration L3/L4 mit</w:t>
      </w:r>
    </w:p>
    <w:p>
      <w:r>
        <w:t>Modicveränderung Typ I sowie einer beginnenden ISG-Arthrose auf der rechten Seite zum Bezug von Leistungen der Invalidenversiche rung an (Urk. 7/3). Die IV-Stelle klärte die erwerblichen und medizinischen Verhältnisse ab , zog wiederholt die Akten der Krankentaggeldversicherung ( Urk. 7 /15, Urk. 7/20, Urk. 7/24, Urk. 7/42 und Urk. 7/53) bei, holte die Berich te der behandelnden Ärzte (Urk. 7/33 und Urk. 7/36) sowie einen Auszug aus dem Individuellen Konto der Versicherten (IK-Auszug, Urk. 6/10 und Urk. 6/35 ) ein und ersuchte die Arbeit geberin um Auskünfte (vgl. Arbeitgeberfragebogen vom 1 7. Dezember 2015; Urk. 7/9). Am 1 1. Januar 2016 fand ein persönliches Gespräch bei der IV-Stelle statt, in dem die Versicherte um Massnahmen zur Arbeitsplatzerhaltung ersuchte ( Urk. 7/11), welche nach Rücksprache mit der Arbeitgeberin nicht angezeigt waren ( Urk. 7/16). Ausgehend von einem Invaliditätsgrad von 43 % stellte die IV-Stelle mit Vorbescheid vom 1 5.</w:t>
      </w:r>
    </w:p>
    <w:p>
      <w:r>
        <w:t>März 2017 die Ausrichtung einer Viertels rente der Invalidenversicherung ab Juli 2016 in Aussicht (Urk. 7/58). Dagegen erhob die Versicherte am 2 0. M ärz 2017 (Urk. 7/60) sowie ergänzend am 1 0. und 2 5. April 2017 ( Urk. 7/67 und Urk. 7/78) unter Beilage diverser Arztberichte ( Urk. 7/67, Urk. 7/69, Urk. 7/73, Urk. 7 /77, Urk. 7/81, Urk. 7/83, Urk. 7/92, Urk. 7/94 und Urk. 7/104) Einwand, woraufhin die IV-Stelle weitere Arztberichte einholte (Urk. 7/88 und Urk. 7/89). Die IV-Stelle veranlasste eine Abklärung der beeinträchtigten Arbeitsfähigkeit in Beruf und Haushalt bei der Versicherten zu Hause (vgl. Haushaltsbericht vom 24. Juli 2017; Urk. 7/97). Dr. med. Z.___ , Facharzt für Orthopädische Chirurgie und Traumatologie, des Regionalen Ärztlichen Dienstes (RAD), nahm am 7. Juli 2017 Stellung (vgl. Feststellungsblatt; Urk. 7/99) . Mit Verfügung vom 1 3. September 2017 sprach die IV-Stelle der Ver sicherten wie vorbeschieden eine Viertelsrente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