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IV.2017.01129 vom 20. März 2018</w:t>
      </w:r>
    </w:p>
    <w:p>
      <w:r>
        <w:t>ZH Sozialversicherungsgericht, 2018-03-20, DE</w:t>
      </w:r>
    </w:p>
    <w:p>
      <w:r>
        <w:rPr>
          <w:b/>
        </w:rPr>
        <w:t xml:space="preserve">Quelle: </w:t>
      </w:r>
      <w:r>
        <w:t>https://mcp.opencaselaw.ch/entscheid/zh_sozialversicherungsgericht_IV.2017.01129</w:t>
      </w:r>
    </w:p>
    <w:p>
      <w:r>
        <w:t>FR: ZH_SOZIALVERSICHERUNGSGERICHT IV.2017.01129 du 20 mars 2018</w:t>
      </w:r>
    </w:p>
    <w:p>
      <w:r>
        <w:t>IT: ZH_SOZIALVERSICHERUNGSGERICHT IV.2017.01129 del 20 marzo 2018</w:t>
      </w:r>
    </w:p>
    <w:p>
      <w:pPr>
        <w:pStyle w:val="Heading2"/>
      </w:pPr>
      <w:r>
        <w:t>Erwägungen</w:t>
      </w:r>
    </w:p>
    <w:p>
      <w:r>
        <w:rPr>
          <w:b/>
        </w:rPr>
        <w:t>E. 1</w:t>
      </w:r>
    </w:p>
    <w:p>
      <w:r>
        <w:t>Februar 2007 bis 3 1. Oktober 2009 eine Hilflosene nt schädigung wegen mittlerer Hilflo sigkeit zu.</w:t>
      </w:r>
    </w:p>
    <w:p>
      <w:r>
        <w:rPr>
          <w:b/>
        </w:rPr>
        <w:t>E. 1.1</w:t>
      </w:r>
    </w:p>
    <w:p>
      <w:r>
        <w:t>Nach Art. 42 des Bundesgesetzes über den Allgemeinen Teil des Sozialver sicherungsrechts (ATSG) haben die Parteien Anspruch auf rechtliches Gehör. Ein Bestandteil des Anspruchs auf rechtliches Gehör, wie er neben der expliziten gesetzlichen Regelung in Art. 42 ATSG auch in Art. 29 Abs.</w:t>
      </w:r>
    </w:p>
    <w:p>
      <w:r>
        <w:rPr>
          <w:b/>
        </w:rPr>
        <w:t>E. 1.2</w:t>
      </w:r>
    </w:p>
    <w:p>
      <w:r>
        <w:t>Der Anspruch auf rechtliches Gehör ist formeller Natur. Daher führt dessen Ver 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 weisung der Sache zur Gewährung des rechtlichen Gehörs an die Verwaltung ist im Sinne einer Hei lung des Mangels selbst bei einer schwerwiegenden Verletzung des rechtlichen Gehörs dann abzusehen, wenn und soweit die Rück weisung zu einem forma listischen Leerlauf und damit zu unnötigen Verzöge rungen führen würde, die mit dem (der Anhörung gleichgestellten) Interesse der betroffe nen Partei an einer beförderlichen Beurteilung der Sache nicht zu ver einbaren wären (BGE</w:t>
      </w:r>
    </w:p>
    <w:p>
      <w:r>
        <w:t>132 V 387 E. 5.1 mit Hinweisen). 2.</w:t>
      </w:r>
    </w:p>
    <w:p>
      <w:r>
        <w:t>In d er angefochtenen Verfügung vom 2 9. September 2017 ( Urk. 2 ) führte die Beschwerdegegnerin einzig folgendes aus:</w:t>
      </w:r>
    </w:p>
    <w:p>
      <w:r>
        <w:t>Die Hilflosenentschädigung wird rückwirkend korrigiert. Anstelle einer Hilf losen entschädigung schweren Grades besteht lediglich Anspruch auf eine Hilflosenentschädigung leichten beziehungsweise mittleren Grades. Zu Unrecht oder zu viel bezogene Leistungen sind zurückzuerstatten.</w:t>
      </w:r>
    </w:p>
    <w:p>
      <w:r>
        <w:t>Die Beschwerdegegnerin legte nicht dar, gestützt auf welche rechtliche Grund lage die Rückforderung geltend gemacht wird. Die Begründung erschöpft sich vielmehr im Hinweis auf die als "Vorbescheid" bezeichnete Verfügung vom 1 4. Juli 2017 (Urk. 7/321) , welche ebenfalls keine Begründung für die Rückfor derung enthält.</w:t>
      </w:r>
    </w:p>
    <w:p>
      <w:r>
        <w:t>Die angefochtene Verfügung hält damit den Erfordernissen an eine rechtsgenü gende Begründung nicht stand. Sie leidet an einem schwerwiegenden Begrün dungsmangel, welcher eine sorgfältige Meinungsbildung de s</w:t>
      </w:r>
    </w:p>
    <w:p>
      <w:r>
        <w:t>Beschwerdeführers darüber, ob und allenfalls mit welcher Argumentation er</w:t>
      </w:r>
    </w:p>
    <w:p>
      <w:r>
        <w:t>die</w:t>
      </w:r>
    </w:p>
    <w:p>
      <w:r>
        <w:t>Rückforderungs verfügung an fechten soll, verunmöglichte. D e r Beschwerdeführer wurde gewisser massen auf den Gerichtsweg gezwungen, um die Entscheidungsgründe der Beschwerdegegnerin zu erfahren, was nicht im Sinne der Verfahrensöko nomie liegen kann und sich auch unter Berücksichtigung der Kostenpflicht des Beschwerdeverfahrens ( Art. 69 Abs. 1 bis</w:t>
      </w:r>
    </w:p>
    <w:p>
      <w:r>
        <w:t>des Bundesgesetzes über die Invaliden versicherung, IVG ) als stossend erweist.</w:t>
      </w:r>
    </w:p>
    <w:p>
      <w:r>
        <w:t>Schliesslich kann es nicht Sinn des durch die Rechtsprechung geschaffenen Instituts der Heilung des rechtlichen Gehörs sein, dass Verwaltungsbehörden sich über den elementaren Grundsatz des rechtlichen Gehörs hinwegsetzen und darauf vertrauen, dass solche Verfahrensmängel in einem von der betroffenen Person allfällig angehobenen Prozess dann behoben würden (vgl. BGE 116 V 182 E. 3c).</w:t>
      </w:r>
    </w:p>
    <w:p>
      <w:r>
        <w:t>Eine Aufhebung der angefochtenen Verfügung erweist sich daher aus f ormellen Gründen als angezeigt. Die Sache wird an die Beschwerdegegnerin zurückge wiesen, damit sie in einer hinreichend begründeten Verfügung neu entscheide.</w:t>
      </w:r>
    </w:p>
    <w:p>
      <w:r>
        <w:t>In diesem Sinne ist die Beschwerde gutzuheissen.</w:t>
      </w:r>
    </w:p>
    <w:p>
      <w:r>
        <w:rPr>
          <w:b/>
        </w:rPr>
        <w:t>E. 1.3</w:t>
      </w:r>
    </w:p>
    <w:p>
      <w:r>
        <w:t>Nach Mitteilung des Versicherten, dass er wieder zu Hause wohne (Urk. 7/204, Urk. 7/207), sprach ihm die IV-Stelle mit Verfügung vom 2 9. Januar 2013 ab 1. August 2012 eine Hilflosenentschädigung wegen schwerer Hilflosigkeit zu (Urk. 7/211).</w:t>
      </w:r>
    </w:p>
    <w:p>
      <w:r>
        <w:t>Mit Verfügung vom 1 3. Juli 2015 sprach die IV-Stelle dem Versicherten zudem eine halbe Rente ab 1. August 2014 zu (Urk. 7/267, Urk. 7/271).</w:t>
      </w:r>
    </w:p>
    <w:p>
      <w:r>
        <w:rPr>
          <w:b/>
        </w:rPr>
        <w:t>E. 1.4</w:t>
      </w:r>
    </w:p>
    <w:p>
      <w:r>
        <w:t>Anlässlich einer weiteren Abklärung für Hilflosenentschädigung für Erwachsene (Bericht vom 2 9. Mai 2017; Urk. 7/314) gab der Versicherte an, eine Hilflo senentschädigung wegen schwerer Hilflosigkeit zu beziehen (S. 1). Nach durch gefüh rtem Vorbescheidverfahren (Urk. 7/315 ) sprach die IV-Stelle dem Versi cherten mit Verfügung vom 1 4. Juli 2017 (Urk. 7/321) vom 1. August 2012 bis 31. März 2016 rückwirkend eine Hilflosenentschädigung wegen leichter Hilflo sigkeit und ab 1. April 2016 eine Hilflosenentschädigung wegen mittlerer Hilflosigkeit zu. Diese Verfügung erwuchs unangefochten in Rechtskraft.</w:t>
      </w:r>
    </w:p>
    <w:p>
      <w:r>
        <w:t>Mit Verfügung vom 2 9. September 2017 (Urk. 7/328 = Urk. 2) verpflichtete die IV-Stelle den Versicherten, ihr zu Unrecht bezogene Hilflosenentschädigungen</w:t>
      </w:r>
    </w:p>
    <w:p>
      <w:r>
        <w:t>für schwere Hilflosigkeit in der Höhe von Fr. 73'086.-- zurückzuerstatten.</w:t>
      </w:r>
    </w:p>
    <w:p>
      <w:r>
        <w:rPr>
          <w:b/>
        </w:rPr>
        <w:t>E. 2</w:t>
      </w:r>
    </w:p>
    <w:p>
      <w:r>
        <w:t>der Bundes verfassung (BV) garantiert wird (vgl. BGE 124 V 180 E. 1a),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 scheid zu begründen hat (BGE 134 I 83 E. 4.1). Die Pflicht der Behörde, ihre Verfügungen – sofern sie den Begehren der Parteien nicht voll entsprechen ( Art. 49 Abs.</w:t>
      </w:r>
    </w:p>
    <w:p>
      <w:r>
        <w:rPr>
          <w:b/>
        </w:rPr>
        <w:t>E. 3</w:t>
      </w:r>
    </w:p>
    <w:p>
      <w:r>
        <w:t>Zustellung gegen Empfangsschein an: - X.___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