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IV.2017.01073 vom 18. Juni 2018</w:t>
      </w:r>
    </w:p>
    <w:p>
      <w:r>
        <w:t>ZH Sozialversicherungsgericht, 2018-06-18, DE</w:t>
      </w:r>
    </w:p>
    <w:p>
      <w:r>
        <w:rPr>
          <w:b/>
        </w:rPr>
        <w:t xml:space="preserve">Quelle: </w:t>
      </w:r>
      <w:r>
        <w:t>https://mcp.opencaselaw.ch/entscheid/zh_sozialversicherungsgericht_IV.2017.01073</w:t>
      </w:r>
    </w:p>
    <w:p>
      <w:r>
        <w:t>FR: ZH_SOZIALVERSICHERUNGSGERICHT IV.2017.01073 du 18 juin 2018</w:t>
      </w:r>
    </w:p>
    <w:p>
      <w:r>
        <w:t>IT: ZH_SOZIALVERSICHERUNGSGERICHT IV.2017.01073 del 18 giugno 2018</w:t>
      </w:r>
    </w:p>
    <w:p>
      <w:pPr>
        <w:pStyle w:val="Heading2"/>
      </w:pPr>
      <w:r>
        <w:t>Erwägungen</w:t>
      </w:r>
    </w:p>
    <w:p>
      <w:r>
        <w:rPr>
          <w:b/>
        </w:rPr>
        <w:t>E. 1</w:t>
      </w:r>
    </w:p>
    <w:p>
      <w:r>
        <w:t>X.___, geboren 1984, hat keine Berufsausbildung absolviert und war - mit einem Unterbruch in den Jahren 2010 und 2011 - von November 2001 bis Juli 2016 bei der Y.___ AG, als Strassenbauarbeiter und Maschinist angestellt (Urk. 7/2/5, 7/5/4, 7/5/17, 7/7, 7/8/3 und 7/15). Am 25. November 2015, dem letzten effektiven Arbeitstag, rutschte er auf einer Strassenbaumaschine aus und verletzte sich am rechten Knie (Urk. 7/5/4). Unter Hinweis darauf meldete er sich am 29. Juni 2016 bei der Invalidenversicherung zum Leistungsbezug an (Urk. 7/2). Die Sozialversicherungsanstalt des Kantons Zürich, IV-Stelle, holte nebst den Akten des Unfall- und Krankentaggeld ver si cherers (Urk. 7/5, 7/27) insbesondere einen Auszug aus dem individuellen Konto (IK-Auszug, Urk. 7/7), einen Arbeitgeberbericht (Urk. 7/15) sowie diverse Arzt berichte (Urk. 7/13, 7/17 f. und 7/20) ein. Zusätzlich wurde der Versicherte am 28. Februar 2017 durch den Regionalen Ärztlichen Dienst (RAD) orthopädisch untersucht (Urk. 7/24). Mit Vorbescheid vom 2. August 2017 (Urk. 7/57) stellte ihm die IV-Stelle sodann die Abweisung des Leistungsbegehrens in Aussicht, da kein Anspruch auf eine Umschulung bestehe. Nachdem der Versicherte dagegen am 4. August 2017 Einwand erhoben hatte (Urk. 7/59), verfügte sie am 5. Septem ber 2017 im angekündigten Sinne (Urk. 7/63 = Urk. 2/1).</w:t>
      </w:r>
    </w:p>
    <w:p>
      <w:r>
        <w:rPr>
          <w:b/>
        </w:rPr>
        <w:t>E. 1.1</w:t>
      </w:r>
    </w:p>
    <w:p>
      <w:r>
        <w:t>Invalidität ist die voraussichtlich bleibende oder längere Zeit dauernde ganze oder teilweise Erwerbsunfähigkeit (Art. 8 Abs. 1 des Bundesgesetzes über den All gemeinen Teil des Sozialversicherungsrechts [ ATSG ] ). Sie kann Folge von Ge burtsgebrechen, Krankheit oder Unfall sein (Art. 4 Abs. 1 des Bundesgesetzes über die Invalidenversicherung [ IVG ] ). Erwerbsunfähigkeit ist der durch Beein 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Invalide o der von einer Invalidität (Art.</w:t>
      </w:r>
    </w:p>
    <w:p>
      <w:r>
        <w:rPr>
          <w:b/>
        </w:rPr>
        <w:t>E. 1.3</w:t>
      </w:r>
    </w:p>
    <w:p>
      <w:r>
        <w:t>Gemäss Art.</w:t>
      </w:r>
    </w:p>
    <w:p>
      <w:r>
        <w:rPr>
          <w:b/>
        </w:rPr>
        <w:t>E. 2</w:t>
      </w:r>
    </w:p>
    <w:p>
      <w:r>
        <w:t>Dagegen erhob X.___ am 2. Oktober 2017 Beschwerde (Urk. 1) mit dem Rechtsbegehren, die angefochtene Verfügung sei aufzuheben und ihm seien adäquate Wiedereingliederungsmassnahmen, namentlich die Umschulung zum Last wagenchauffeur, zu gewähren. Mit Beschwerdeantwort vom 9. November 201</w:t>
      </w:r>
    </w:p>
    <w:p>
      <w:r>
        <w:rPr>
          <w:b/>
        </w:rPr>
        <w:t>E. 2.1</w:t>
      </w:r>
    </w:p>
    <w:p>
      <w:r>
        <w:t>Die Beschwerdegegnerin vertrat in der angefochtenen Verfügung vom 5. Septem ber 2017 (Urk. 2/1) im Wesentlichen die Auffassung, der Anspruch auf eine Umschulung setze voraus, dass der Versicherte vor Eintritt der Invalidität eine Berufsausbildung abgeschlossen oder ein bestimmtes Erwerbseinkommen erzielt habe. Beides sei vorliegend nicht der Fall, weshalb das Leistungsbegehren abgewiesen werde.</w:t>
      </w:r>
    </w:p>
    <w:p>
      <w:r>
        <w:rPr>
          <w:b/>
        </w:rPr>
        <w:t>E. 2.2</w:t>
      </w:r>
    </w:p>
    <w:p>
      <w:r>
        <w:t>In seiner Beschwerdeschrift vom 2. Oktober 2017 (Urk. 1) machte der Ver sicherte zusammengefasst geltend, sein Anspruch auf rechtliches Gehör sei ver letzt worden. Insbesondere enthalte das Dossier nicht alle relevanten Akten, sodass seinerseits keine umfassende Stellungnahme möglich gewesen sei. Ausser dem verletze die IV-Stelle die Begründungspflicht, da sie nicht dargelegt habe, von welchem Erwerbseinkommen sie in ihrer Verfügung ausgegangen sei. Er habe 2015 ein Einkommen von Fr. 79'532.05 erwirtschaftet, weshalb die Vor aussetzungen für eine adäquate Umschulung erfüllt seien.</w:t>
      </w:r>
    </w:p>
    <w:p>
      <w:r>
        <w:rPr>
          <w:b/>
        </w:rPr>
        <w:t>E. 2.3</w:t>
      </w:r>
    </w:p>
    <w:p>
      <w:r>
        <w:t>Die IV-Stelle hielt diesen Ausführungen in ihrer Beschwerdeantwort vom 9. November 2017 (Urk. 6) in Präzisierung der angefochtenen Verfügung entge gen, der Anspruch auf eine Umschulung setze gemäss bundesgerichtlicher Praxis voraus, dass die versicherte Person wegen der Art und Schwere des Gesund heits schadens in der bisher ausgeübten Tätigkeit und in den für sie ohne zu sätzliche Ausbildung offenstehenden zumutbaren Erwerbstätigkeiten eine blei bende oder länger dauernde Erwerbseinbusse von etwa 20 % erleide. Ausgehend von den Jahreseinkommen des Beschwerdeführers gemäss IK-Auszug und den ihm offenstehenden Verweistätigkeiten bestehe mit überwiegender Wahrschein lichkeit keine solche Erwerbseinbusse. Der Versicherte habe ausserdem nie eine berufliche Ausbildung absolviert, weshalb eine angepasste Hilfsarbeitertätigkeit sowohl hinsichtlich der Verdienstmöglichkeiten als auch mit Blick auf das Aus bildungsniveau dem Erfordernis der annähernden Gleichwertigkeit entspreche.</w:t>
      </w:r>
    </w:p>
    <w:p>
      <w:r>
        <w:rPr>
          <w:b/>
        </w:rPr>
        <w:t>E. 2.4</w:t>
      </w:r>
    </w:p>
    <w:p>
      <w:r>
        <w:t>In seiner Replik vom 24. Januar 2018 (Urk. 11) wandte der Beschwerdeführer ein, die IV-Stelle habe sich in Verletzung der Begründungspflicht abermals geweigert, das von ihr herangezogene Erwerbseinkommen genau zu beziffern. Im Weiteren bestritt er, dass das Erfordernis der annähernden Gleichwertigkeit mit Blick auf die nunmehr zumutbare Hilfstätigkeit erfüllt sei. Schliesslich ver halte sich die IV-Stelle widersprüchlich, indem sie zunächst in Aussicht gestellt habe, die Lastwagenprüfung Kategorie C zu finanzieren. Trotz unterbreiteter Offerte habe sie diese Unterstützung jedoch nicht zugesprochen, was gegen den Grundsatz von Treu und Glauben im Geschäftsverkehr verstosse. 3. 3.1</w:t>
      </w:r>
    </w:p>
    <w:p>
      <w:r>
        <w:t>Zunächst ist - da formeller Natur (vgl. BGE 132 V 387 E. 5.1, 127 V 431 E. 3d/aa) - auf die Rüge des Beschwerdeführers betreffend Verletzung des recht lichen Gehörs (vgl. Urk. 1 S. 3 ff.) einzugehen. 3.2</w:t>
      </w:r>
    </w:p>
    <w:p>
      <w:r>
        <w:t>Verfügungen der Versicherungsträger müssen, wenn sie den Begehren der Par teien nicht voll entsprechen, eine Begründung enthalten, das heisst eine Darstellung des vom Versicherungsträger als relevant erachteten Sachverhaltes und der rechtlichen Erwä gungen (Art. 49 Abs. 3 Satz 2 ATSG). Die Begründung eines Entscheides muss so abgefasst sein, dass die betroffene Person ihn gege benenfalls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 wand auseinandersetzen muss; vielmehr kann sie sich auf die für den Entscheid wesentlichen Gesichtspunkte beschränken (BGE 126 V 75 E. 5b/dd mit Hinweis, 118 V 56 E. 5b). Der Mangel eines nicht oder nur ungenügend begründeten Entscheides kann gemäss bundesgerichtlicher Rechtsprechung im Rechtsmittelverfahren geheilt werden, sofern die fehlende Begründung in der Vernehmlassung der entschei denden Behörde zum Rechtsmittel enthalten ist oder den beschwerdeführenden Parteien auf andere Weise zur Kenntnis gebracht wird, diese dazu Stellung nehmen können und der Rechtsmittelinstanz volle Kognition zukommt (BGE 10 7 Ia 1). Von der Rückweisung der Sache zur Gewährung des rechtlichen Gehörs an die Verwaltung ist nach dem Grundsatz der Verfahrensökonomie dann abzusehen, wenn dieses Vorgehen zu einem formalistischen Leerlauf und damit zu unnö tigen Verzögerungen führen würde, die mit dem gleichlaufenden und der An hörung gleichgestellten Interesse der versicherten Person an einer möglichst beförderlichen Beurteilung ihres Anspruchs nicht zu vereinbaren sind (BGE 120 V 357 E. 2b, 116 V 182 E. 3c und d). 3.3</w:t>
      </w:r>
    </w:p>
    <w:p>
      <w:r>
        <w:t>Die Rüge der Verletzung des rechtlichen Gehörs hat insoweit grundsätzlich ihre Berechtigung, als die angefochtene Verfügung vom 5. September 2017 (Urk. 2/1 ) nicht die zu erwartende Begründungsdichte aufweist. So fehlt es namentlich in Bezug auf das Argument, wonach kein Anspruch auf eine Umschulung bestehe, da der Versicherte „ ein bestimmtes Erwerbseinkommen “ nicht erzielt habe, an einer hinreichenden Auseinandersetzung mit der konkreten Aktenlage. Dies gilt umso mehr, als im Übrigen allein auf die fehlende Ausbildung des Beschwer deführers verwiesen wurde.</w:t>
      </w:r>
    </w:p>
    <w:p>
      <w:r>
        <w:t>Eine schwere, die Heilung des Verfahrensmangels ausschliessende Gehörsver letzung, welche von Amtes wegen zur Aufhebung der mit dem Verfahrensfehler behafteten Verfügung führen würde (vgl. BGE 124 V 180 E. 4a mit Hinweisen), liegt allerdings aus verschiedenen Gründen nicht vor. Einerseits präzisierte die Beschwerdegegnerin die angefochtene Verfügung im Rahmen des Rechtsmittel ver fahrens (Urk. 6), wozu der Versicherte in Kenntnis sämtlicher Aktenstücke Stellung nehmen konnte (Urk. 11). Es war ihm möglich, sein Anliegen sachgerecht vor dem hiesigen Gericht, welches sowohl den Sachverhalt als auch die Rechtslage frei überprüft, darzulegen. Andererseits liegt angesichts des vom Beschwerdeführer gestellten Rechtsbegehrens und seiner Ausführungen nahe, dass er um die gerichtliche Beurteilung des Anspruchs auf Umschulung ersucht. Von einer Aufhebung der angefochtenen Verfügung verbunden mit der Rück wei sung der Sache zur Gewährung des rechtlichen Gehörs ist im Übrigen auch aus verfahrensökonomischen Gründen abzusehen, da dies unter den konkreten Umständen zu einem formalistischen Leerlauf führen würde. 4. 4.1</w:t>
      </w:r>
    </w:p>
    <w:p>
      <w:r>
        <w:t>Zu prüfen ist somit, ob die Beschwerdegegnerin das Leistungsbegehren des Ver sicherten betreffend Umschulung zu Recht abgewiesen hat. In diesem Kontext ist vorab festzuhalten, dass der medizinische Sachverhalt in den wesentlichen Punkten - insbesondere in Bezug auf die Arbeitsfähigkeit in angestammter und angepasster Tätigkeit - unstrittig ist. So ist dem beweiskräftigen RAD-Unter suchungsbericht von Dr. med. Z.___, Facharzt für Orthopädische Chirurgie und Traumatologie des Bewegungsapparates, vom 2. März 2017 folgende Diagnose mit Auswirkungen auf die Arbeitsfähigkeit zu entnehmen: - Chronische, schmerzhafte Belastungseinschränkung des rechten Knie gelenks bei - Zustand nach Kniegelenksarthroskopie am 28. Juni 2016 mit leichtem Knorpeldébridement des lateralen Kompartiments und Resektion einer Plica mediocentralis, - arthroskopisch gesichertem Knorpelschaden III. bis IV. Grades femorolateral und II. Grades tibiolateral.</w:t>
      </w:r>
    </w:p>
    <w:p>
      <w:r>
        <w:t>Ohne Einfluss auf die Arbeitsfähigkeit sei demgegenüber eine rezidivierende, belastungsabhängige, leichte, linksbetonte Lumbalgie bei magnetre sonanz tomo graphisch nachgewiesenen beginnenden Facettenarthrosen L3-S1 (Urk. 7/24/6).</w:t>
      </w:r>
    </w:p>
    <w:p>
      <w:r>
        <w:t>Vor diesem Hintergrund überzeugt die Einschätzung von Dr. Z.___, wonach der Beschwerdeführer in seiner bisherigen Tätigkeit als Bauarbeiter seit dem Unfall im November 2015 dauerhaft zu 100 % arbeitsunfähig sei. Für körperlich leichte bis selten mittelschwere Tätigkeiten ohne Heben und Tragen von Lasten über zehn Kilogramm im Regelfall und ausnahmsweise 15 Kilogramm, die wechsel belastend - vorwiegend sitzend, ohne Knien, Hocken und Kauern, ohne Steigen auf Leitern und Gerüste sowie ohne häufiges Treppensteigen - ausgeübt werden können, bestehe dagegen eine 100%ige Arbeitsfähigkeit. Die vom Versicherten favorisierte Tätigkeit als Tram- oder Busfahrer im Nahverkehr, aber auch als Bus- oder LKW-Fahrer im Fernverkehr sei aus orthopädischer Sicht ab sofort möglich (Urk. 7/24/7). In diesem Sinne äusserte sich der Versicherte zudem selbst im Rahmen der Untersuchung (vgl. Urk. 7/24/3). Anzufügen bleibt, dass die mit Replik vom 24. Januar 2018 nachgereichten medizinischen Berichte (Urk. 12/5) keine abweichende Beurteilung nahelegen, was vom Versicherten - soweit ersichtlich - denn auch nicht behauptet wird. 4.2</w:t>
      </w:r>
    </w:p>
    <w:p>
      <w:r>
        <w:t>Der Anspruch auf eine Umschulung im Sinne von Art. 17 IVG setzt gemäss gefestigter bundesgerichtlicher Praxis insbesondere voraus, dass die versicherte Person wegen der Art und Schwere des Gesundheitsschadens im bisher aus ge übten und in den für sie ohne zusätzliche berufliche Ausbildung offen steh enden zumutbaren Erwerbstätigkeiten eine bleibende oder längere Zeit dauernde Erwerbseinbusse von etwa 20 % erleidet, wobei es sich um einen blossen Richt wert handelt (vgl. E. 1.3). Sofern die Beschwerdegegnerin allerdings den Ab schluss einer beruflichen Ausbildung vor Eintritt der Invalidität als zwingend notwendig erachtet (vgl. Urk. 2/1), ist ihr zu widersprechen, da eine generelle Unterscheidung zwischen Versicherten mit und ohne Berufsausbildung bei der Prüfung des Umschulungsanspruches nicht zulässig ist (vgl. Art. 6 Abs. 1 IVV sowie Urteil des Bundesgerichts I 210/05 vom 10. November 2005 E. 3.3.2). 4.3 4.3.1</w:t>
      </w:r>
    </w:p>
    <w:p>
      <w:r>
        <w:t>Zwecks Ermittlung der mit der dauerhaften Arbeitsunfähigkeit in der bisherigen Tätigkeit als Strassenbauarbeiter verbundenen allfälligen Erwerbseinbusse ist ein Einkommensvergleich durchzuführen</w:t>
      </w:r>
    </w:p>
    <w:p>
      <w:r>
        <w:t>(Art. 16 ATSG in Verbindung mit Art. 28a Abs. 1 IVG).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 kommen ), in Bezie hung gesetzt zum Erwerbseinkommen, das sie erz ielen könnte, wenn sie nicht in valid geworden wäre (sog. Valideneinkommen). Der Einkommens ver gleich hat in der Regel in der Weise zu erfolgen, dass die b eiden hypothetischen Erwerbseinkommen ziffernmässig möglichst genau ermittelt und einander geg en übergestellt werden, worauf sich aus der Einkommensdifferenz der Invaliditäts grad bestimmen lässt (sog. allgemeine Methode des Einkommensvergleichs; BGE 130 V 343 E. 3.4.2 mit Hinweisen). 4.3.2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 wick lung angepassten Verdienst angeknüpft, da es empirischer Erfahrung entspricht, dass die bisherige Tätigkeit ohne Gesundheitsschaden fortgesetzt worden wäre. Ausnahmen müssen mit überwiegender Wahrscheinlichkeit erstellt sein (BGE 139 V 28 E. 3.3.2; BGE 135 V 58 E. 3.1; BGE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 amt für Statistik herausgegebenen Schweizerischen Lohnstrukturer he bung (LSE) berechnet werden, wobei die für die Entlöhnung im Einzelfall gegebenenfalls relevanten persönlichen und beruflichen Faktoren zu berücksichtigen sind (BGE 139 V 28 E. 3.3.2; BGE 128 V 29 E. 4e; Urteil des Bundesgerichts 9C_887/2015 vom 12. April 2016 E. 4.2). Dabei sind grundsätzlich die im Verfügungszeit punkt aktuellsten veröffentlichten Tabellen der LSE zu verwenden (Urteile des Bundesgerichts 9C_699/2015 vom 6. Juli 2016 E. 5.2, 8C_78/2015 vom 10. Juli 2015 E. 4 und 9C_526/2015 vom 11. September 2015 E. 3.2.2).</w:t>
      </w:r>
    </w:p>
    <w:p>
      <w:r>
        <w:t>Beide Parteien lassen ausser Acht, dass der Versicherte die bisherige Tätigkeit als Strassenbauarbeiter bei der Y.___ AG mit überwiegender Wahr scheinlichkeit unabhängig vom Eintritt der Invalidität nicht mehr ausgeübt hätte. So geht nicht nur aus dem Arbeitgeberbericht (Urk. 7/15/1) und dem Kündigungsschreiben vom 24. November 2015 (Urk. 7/15/8), sondern auch aus den Angaben des Beschwerdeführers im ersten Standortgespräch hervor, dass es aus wirtschaftlichen Gründen zur Auflösung des Arbeitsverhältnisses gekommen war. Es sei gleichzeitig 15 Mitarbeitern aufgrund der schlechten Auftragslage gekündigt worden (Urk. 7/8/2, 7/8/4).</w:t>
      </w:r>
    </w:p>
    <w:p>
      <w:r>
        <w:t>Folglich ist das Valideneinkommen anhand der im Verfügungszeitpunkt aktu ellen LSE 2014 festzulegen. Mit überwiegender Wahrscheinlichkeit ist mit Blick auf das bisherige Erwerbsleben des Versicherten (vgl. Urk. 7/7) davon auszu gehen, dass er im Gesundheitsfall weiterhin im Baugewerbe tätig gewesen wäre. Es</w:t>
      </w:r>
    </w:p>
    <w:p>
      <w:r>
        <w:t>ist auf den monatlichen Bruttolohn für diesen Wirtschaftszweig von Fr. 5'507 .-- abzustellen (LSE 2014, TA1 _tirage_skill_level , Monatlicher Brutto lohn [Zentralwert] nach Wirtschaftszweigen, Kompetenzniveau und Geschlecht, Privater Sektor, Ziff. 41-43, Kompetenzniveau 1, Männer). Die Anwendung von Kompetenzniveau 2 rechtfertigt sich nicht, da dies - wenn die versicherte Per son wie im konkreten Fall nach Eintritt der Invalidität nicht auf den ange stammten Beruf zurückgreifen kann - besondere Fertigkeiten und Kenntnisse wie etwa eine abgeschlossene Ausbildung oder die Ausübung verschiedener Berufe in der Vergangenheit voraussetzt (vgl. Urteil des Bundesgerichts 8C_457/2017 vom 11. Oktober 2017 E. 6.3 mit Hinweisen). Allein die lang jährige Tätigkeit beim gleichen Arbeitgeber genügt entgegen der Auffassung des Versicherten (vgl. Urk. 11 S. 2 Ziff. 3) in diesem Kontext nicht, selbst wenn er selbständig arbeitete und auch als Gruppenleiter eingesetzt werden konnte (vgl. Urteil des Bundesgerichts 8C_386/2013 vom 15. Oktober 2013 E. 6.2 f.). Aufge rechnet auf die durchschnittliche betriebsübliche Arbeitszeit von 41.7 Stunden pro Woche (vgl. Bundesamt für Statistik, Betriebsübliche Arbeitszeit nach Wirt - schaftsabteilungen, A-S) und angepasst an die Entwicklung der Nominallöhne für männliche Arbeitskräfte von 2’220 Punkten im Jahr 2014 auf 2’239 Punkte im Jahr 2016 (vgl. www.bfs.admin.ch) ergibt sich folglich bei einem zumut baren Arbeitspensum von 100 % ein Bruttoeinkommen von Fr. 69‘482.19 jährlich (Fr. 5' 507 .-- / 40 * 41.7 * 12 / 2'220 * 2 ‘ 239). 4.3.3</w:t>
      </w:r>
    </w:p>
    <w:p>
      <w:r>
        <w:t>Im Verfügungszeitpunkt ging der Beschwerdeführer keiner Erwerbstätigkeit nach, weshalb das Invalideneinkommen ebenfalls unter Beizug der Lohnstatistik zu ermitteln ist ( vgl. BGE 142 V 178 E. 2.5.7, 139 V 592 E. 2.3, 135 V 297 E. 5.2 ).</w:t>
      </w:r>
    </w:p>
    <w:p>
      <w:r>
        <w:t>Aufgrund der fehlenden beruflichen Ausbildung des Versicherten sowie angesichts des individuellen Belastungsprofils (vgl. Urk. 7/24/7) ist auf den monat lichen Bruttolohn für einfache Tätigkeiten körperlicher oder handwerk licher Art von Fr. 5'312.-- abzustellen (LSE 2014, TA1 _tirage_skill_level , Monat licher Bruttolohn [Zentralwert] nach Wirtschaftszweigen, Kompetenz niveau und Geschlecht, Privater Sektor, Total, Kompetenzniveau 1, Männer). Au f gerechnet auf die durchschnittliche betriebsübliche Arbeitszeit von 41.7</w:t>
      </w:r>
    </w:p>
    <w:p>
      <w:r>
        <w:t>Stun den pro Woche und angepasst an die Entwicklung der Nominallöhne für männliche Arbeitskräfte (vgl. E. 4.3.2), ergibt dies bei einem zumutbaren Arbeits pensum von 10 0 % ein Bruttoeinkommen von Fr. 67'021.86 jährlich (Fr. 5'312.-- / 40 * 41.7 * 12 / 2'220 * 2 ‘ 239). Ein leidensbedingter Abzug von diesem Invalideneinkommen ist nicht vorzunehmen, zumal in Anbetracht des Belastungsprofils von einem genügend breiten Spektrum an zumutbaren Ver wei sungstätigkeiten auszugehen ist, und grundsätzlich nur Umstände zu berück sichtigen sind, die auch auf einem ausgeglichenen Arbeitsmarkt (Art. 16 ATSG) als ausserordentlich zu bezeichnen sind ( Urteil des Bundesgerichts 9C_366 /2015 vom 22. September 2015 E. 4.3.1 mit Hinweisen; vgl. Urteil des Bundesgerichts 9C_826/2015 vom 13. April 2016 E.</w:t>
      </w:r>
    </w:p>
    <w:p>
      <w:r>
        <w:t>3.2.1). Namentlich d ie gesundheitlich bedingte Unmöglichkeit, weiterhin körperlich schwere Arbeit zu verrichten, führt nicht automatisch zu einer V erminderung des hypothetischen Invalidenlohns. Vielmehr ist der Umstand allein, dass nur mehr leichte bis mittel schwere Arbeiten zumutbar sind, auch bei eingeschränkter Leistungs fähigkeit kein Grund für einen zusätzlichen leidensbedingten Abzug, weil der Tabellenlohn im Kompetenzniveau 1 bereits eine Vielzahl von leichten und mittelschweren Tätigkeiten umfasst (Urteil des Bundesgerichts 8C_805/2016 vom 22. März 2017 E. 3.4.2 unter Hinweis auf 9C_455/2013 vom 4. Oktober 2013 E. 4.4 und 9C_386/2012 vom 18. September 2012 E. 5.2). 4.3.4</w:t>
      </w:r>
    </w:p>
    <w:p>
      <w:r>
        <w:t>Nach dem Gesagten ergibt sich somit ein Invaliditätsgrad von 3.54 % bezieh u ngs weise 4 % ([Fr. 69’482.19 ./. Fr. 67'021.86] * 100 / Fr. 69'482.19; zum Runde n vgl. BGE 130 V 121). Die für einen Umschulungsanspruch rechtspre chungs gemäss verlangte Erwerbseinbusse von circa 20 % liegt damit nicht an näh ernd vor. Es erübrigt sich demnach, auf die Ausführungen der Parteien zur Gleichwertigkeit der durch die Umschulung angestrebten Erwerbsmöglichkeiten mit der bisherigen Tätigkeit (vgl. BGE 130 V 488 E. 4.2) näher einzugehen (vgl. Urteil des Bundesgerichts 9C_187/2011 vom 30. Mai 2011 E. 4.4). Der Voll stän digkeit halber bleibt zu ergänzen, dass ein Anspruch auf eine Umschulung selbst dann zu verneinen wäre, wenn bei der Ermittlung des Validenein k ommens auf den monatlichen Bruttolohn im Baugewerbe gemäss Kompetenzniveau 2 (Fr. 5'885.--) und damit von einem jährlichen Bruttoverdienst von Fr. 74'251.44 (Fr. 5'885.-- /40 * 41.7 *12 / 2'220 * 2'239) ausgegangen würde. Unter diesen Bedingungen würde ein Invaliditätsgrad von 9.74 % respektive 10 % resultieren ([Fr. 74'251.44 ./. Fr. 67'021.86] * 100 / Fr. 74'251.44), welcher ebenfalls deutlich unter dem verlangten Richtwert von 20 % liegt. 4.4 4.4.1</w:t>
      </w:r>
    </w:p>
    <w:p>
      <w:r>
        <w:t>Der Beschwerdeführer macht schliesslich geltend, die IV-Stelle sei auch mit Blick auf den Grundsatz von Treu und Glauben gehalten gewesen, dem Leis-tungsbegehren betreffend Umschulung stattzugeben. Sie habe ihm in Aussicht gestellt, die Lastwagenprüfung Kategorie C zu finanzieren, und ihn dazu aufge fordert, eine entsprechende Offerte einzureichen. Trotz fristgerechter Erfüllung dieser Mitwirkungspflicht habe sie dann jedoch in widersprüchlicher Weise die Unterstützung verweigert (vgl. Urk. 1 S. 5 Ziff. 4, Urk. 11 S. 3 Ziff. 5). 4.4.2</w:t>
      </w:r>
    </w:p>
    <w:p>
      <w:r>
        <w:t>Der in Art. 9 der Schweizerischen Bundesverfassung (BV) verankerte Grundsatz von Treu und Glauben statuiert ein Verbot widersprüchlichen Verhaltens und ver leiht einer Person Anspruch auf Schutz des berechtigten Vertrauens in be hörd liche Zusicherungen oder sonstiges, bestimmte Erwartungen begründendes Verhalten der Behörden (BGE 131 II 627 E. 6.1). Voraussetzung für eine Berufung auf den Vertrauensschutz ist indes, dass die betroffene Person sich berech tigterweise auf die Vertrauensgrundlage verlassen durfte und gestützt darauf nachteilige Dispositionen getroffen hat, die sie nicht mehr rückgängig machen kann; die Berufung auf Treu und Glauben scheitert sodann, wenn ihr überwiegende öffentliche Interessen entgegenstehen (BGE 131 II 636 ff. E. 6; 129 I 170 E. 4.1). 4.4.3</w:t>
      </w:r>
    </w:p>
    <w:p>
      <w:r>
        <w:t>Der Beschwerdeführer äussert sich nicht dahingehend, dass er gestützt auf die von ihm geltend gemachte Vertrauensgrundlage nachteilige Dispositionen ge troffen hat, weshalb ein Anspruch gestützt auf Treu und Glauben ohne Weiteres ausgeschlossen werden kann. Offen bleiben kann daher grundsätzlich, ob über haupt eine Vertrauensgrundlage besteht. Jedenfalls liegt eine solche nicht allein aufgrund des Umstands vor, dass der Versicherte der ihm mit Schreiben vom 6. Juli 2017 (Urk. 7/42) auferlegten Mitwirkungspflicht betreffend die Einreich ung einer Offerte für die Lastwagenprüfung Kategorie C nachgekommen ist (Urk. 7/49 ff.). So hat die IV-Stelle in dieser Hinsicht klar festgehalten, dass sie eine Kostengutsprache nach Eingang der Offerte prüfen werde (Urk. 7/42/1). Eine definitive Zusage in Bezug auf die Finanzierung der Umschulung geht denn auch aus den übrigen Akten nicht hervor. Nicht von Relevanz ist vor diesem Hintergrund, ob der Beschwerdeführer seiner Mitwirkungspflicht im Verwaltungsverfahren fristgerecht nachgekommen ist (vgl. Urk. 1 S. 2 Ziff. 3b und S. 5 Ziff. 4), zumal die IV-Stelle den Anspruch auf eine Umschulung nicht mit der Begründung verneint hat, die Offerte sei verspätet eingereicht worden. Weitere Abklärungen hinsichtlich der zwischen den Parteien geführten Telefo nate erübrigen sich somit. 5.</w:t>
      </w:r>
    </w:p>
    <w:p>
      <w:r>
        <w:t>Zusammenfassend hat die Beschwerdegegnerin den Anspruch auf Umschulung im Sinne von Art. 17 IVG im Ergebnis zu Recht verneint. Weder sind die ge setzlichen Voraussetzungen gegeben, noch lässt sich ein Anspruch gestützt auf den Grundsatz von Treu und Glauben herleiten.</w:t>
      </w:r>
    </w:p>
    <w:p>
      <w:r>
        <w:t>Die angefochtene Verfügung vom 5. September 2017 (Urk. 2/1) ist folglich nicht zu beanstanden und die Beschwerde abzuweisen. 6.</w:t>
      </w:r>
    </w:p>
    <w:p>
      <w:r>
        <w:t>Da die Bewilligung oder Verweigerung von Versicherungsleistungen zu prüfen war, ist das Verfahren kostenpflichtig. Die Gerichtskosten sind nach dem Ver fahrensaufwand und unabhängig vom Streitwert festzulegen (Art. 69 Abs. 1 bi s IVG) und ermessensweise auf Fr. 700.-- anzusetzen. Entsprechend dem Ausgang des Verfahrens sind sie dem unterliegenden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Dr. Kreso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VorsitzendeDer Gerichtsschreiber GrünigWürsch</w:t>
      </w:r>
    </w:p>
    <w:p>
      <w:r>
        <w:rPr>
          <w:b/>
        </w:rPr>
        <w:t>E. 7</w:t>
      </w:r>
    </w:p>
    <w:p>
      <w:r>
        <w:t>(Urk. 6) schloss die IV-Stelle auf Abweisung der Beschwerde, worauf der Ver sicherte mit Replik vom 24. Januar 2018 (Urk. 11) an seinem Rechtsbe geh ren festhielt. Die IV-Stelle verzichtete mit Eingabe vom 27. Februar 2018 (Urk. 14) auf das Einreichen einer Duplik, worüber der Versicherte mit Verfügung vom 28. Februar 2018 (Urk. 15) in Kenntnis gesetzt wurde. Das Gericht zieht in Erwägung: 1.</w:t>
      </w:r>
    </w:p>
    <w:p>
      <w:r>
        <w:rPr>
          <w:b/>
        </w:rPr>
        <w:t>E. 8</w:t>
      </w:r>
    </w:p>
    <w:p>
      <w:r>
        <w:t>IVG Anspruch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Der Anspruch auf Eingliederungsmassnahmen besteht unabhängig von der A us übung einer Erwerbstätigkeit vor Eintritt der Invalidität. Bei der Festlegung der Massnahmen ist die gesamte noch zu erwartende Dauer des Erwerbs lebens zu berücksichtigen (Abs. 1 bis ). Nach Massgabe der Art.</w:t>
      </w:r>
    </w:p>
    <w:p>
      <w:r>
        <w:rPr>
          <w:b/>
        </w:rPr>
        <w:t>E. 13</w:t>
      </w:r>
    </w:p>
    <w:p>
      <w:r>
        <w:t>und 21 IVG besteht der Anspruch auf Leistungen unabhängig von der Möglichkeit einer Eingliederung ins Erwerbsleben oder in den Aufg abenbereich (Abs. 2). Nach Massgabe von Art .</w:t>
      </w:r>
    </w:p>
    <w:p>
      <w:r>
        <w:rPr>
          <w:b/>
        </w:rPr>
        <w:t>E. 16</w:t>
      </w:r>
    </w:p>
    <w:p>
      <w:r>
        <w:t>Abs . 2 lit. c IVG besteht der Anspruch auf Leistungen unabhängig davon, ob die Eingliederungsmassnahmen notwendig sind oder nicht, um die Erwerbsfähigkeit oder die Fähigkeit, sich im Aufgabenbereich zu betätigen, zu er halten oder zu verbessern (Abs. 2 bis ).</w:t>
      </w:r>
    </w:p>
    <w:p>
      <w:r>
        <w:t>Die Eingliederungsmassnahmen bestehen gemäss Abs. 3 in me dizinischen Mass nahmen (lit. a), Integrationsmassnahmen zur Vorbereitung auf die berufliche Eingliederung (lit. a bis ), Massnahmen beruflicher Art (Berufsberatung, erstmalige berufliche Ausbildung, Umschulung, Arbeitsverm ittlung, Kapitalhilfe; lit. b) und in der Abgabe von Hilfsmitteln (lit.</w:t>
      </w:r>
    </w:p>
    <w:p>
      <w:r>
        <w:t>d).</w:t>
      </w:r>
    </w:p>
    <w:p>
      <w:r>
        <w:rPr>
          <w:b/>
        </w:rPr>
        <w:t>E. 17</w:t>
      </w:r>
    </w:p>
    <w:p>
      <w:r>
        <w:t>IVG hat die versicherte Person Anspruch auf Umschulung auf eine neue Erwerbstätigkeit, wenn die Umschulung infolge Invalidität notwendig ist und dadurch die Erwerbsfähigkeit voraussichtlich erhalten oder verbessert wer den kann ( Abs. 1). Der Umschulung auf eine neue Erwerbstätigkeit ist die Wiedereinschulung in den bisherigen Beruf gleichgestellt ( Abs. 2). Als Um schu lung gelten gemäss Art. 6 Abs. 1 der Verordnung über die Invalidenver siche rung ( IVV ) Ausbildungsmassnahmen, die Versicherte nach Abschluss einer erstmali gen beruflichen Ausbildung oder nach Aufnahme einer Erwerbstätigkeit ohne vorgängige berufliche Ausbildung wegen ihrer Invalidität zur Erhaltung oder Verbesserung der Erwerbsfähigkeit benötigen.</w:t>
      </w:r>
    </w:p>
    <w:p>
      <w:r>
        <w:t>Nach der Rechtsprechung ist unter Umschulung grundsätzlich die Summe der Eingliederungsmassnahmen berufsbildender Art zu verstehen, die notwendig un d geeignet sind, der vor Eintritt der Invalidität bereits erwerbstätig gewesenen ver sicherten Person eine ihrer früheren annähernd gleichwertige Erwerbsmöglich keit zu vermitteln. Dabei bezieht sich der Begriff der „annähernden Gleich wertigkeit" nicht in erster Linie auf das Ausbildungsniveau als solches, sondern auf die nach erfolgter Eingliederung zu erwartende Verdienstmöglichkeit. In der Regel besteht nur ein Anspruch auf die dem jeweiligen Eingliederungszweck ange messenen, notwendigen Massnahmen, nicht aber auf die nach den gege be nen Umständen bestmöglichen Vorkehren. Denn das Gesetz will die Eingliede rung lediglich so weit sicherstellen, als diese im Einzelfall notwendig, aber auch genügend ist (BGE 130 V 488 E. 4.2 mit Hinweisen; Urteil des Bundesgerichts 8C_163/2008 vom 8. August 2008 E. 2.2). Schliesslich setzt der Anspruch auf Umschulung voraus, dass die versicherte Person wegen der Art und Schwere des Gesundheitsschadens im bisher ausgeübten und in den für sie ohne zusätzliche berufliche Ausbildung offen stehenden zumutbaren Erwerbstätigkeiten eine blei bende oder längere Zeit dauernde Erwerbseinbusse von etwa 20 % erleidet, wobei es sich um einen blossen Richtwert handelt (BGE 130 V 488 E. 4.2, 124 V 108 E. 2a und b mit Hinweisen auf u.a. AHI 1997 S. 80 E. 1b; ZAK 1984 S. 91 oben, 1966 S. 439 E. 3).</w:t>
      </w:r>
    </w:p>
    <w:p>
      <w:r>
        <w:t>Für die Beurteilung der Gleichwertigkeit im Sinne der erwähnten Rechtspre chung ist zwar in erster Linie auf die miteinander zu vergleichenden Erwerbs möglichkeiten im ursprünglichen und im neuen Beruf oder in einer der ver sicherten Person zumutbaren Tätigkeit abzustellen. Zwar geht es nicht an, den Anspruch auf Umschulungsmassnahmen – gleichsam im Sinne einer Moment auf nahme – ausschliesslich vom Ergebnis eines auf den aktuellen Zeitpunkt be grenzten Einkommensvergleichs, ohne Rücksicht auf den qualitativen Ausbildungsstand einerseits und die damit zusammenhängende künftige Entwicklung der erwerblichen Möglichkeiten anderseits, abhängen zu lassen. Vielmehr ist im Rahmen der vorzunehmenden Prognose (BGE 110 V 99 E. 2) unter Berück sichtigung der gesamten Umstände nicht nur der Gesichtspunkt der Verdienst möglichkeit, sondern der für die künftige Einkommensentwicklung ebenfalls bedeutsame qualitative Stellenwert der beiden zu vergleichenden Berufe mit zu berücksichtigen. Die annähernde Gleichwertigkeit der Erwerbsmöglichkeit in der alten und neuen Tätigkeit dürfte auf weite Sicht nur dann zu verwirklichen sein, wenn auch die beiden Ausbildungen einen einigermassen vergleichbaren Wert aufweisen (BGE 124 V 108 E. 3b; AHI 1997 S. 86 E. 2b; Urteile des Bundes gerichts I 826/05 vom 28. Februar 2006 E. 4.1 in fine und I 783/03 vom 18. August 2004 E. 5.2 mit Hinweisen; Meyer-Blaser, Zum Verhältnismässig keits grundsatz im staatlichen Leistungsrecht, Diss. Bern 1985, S. 186).</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