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IV.2017.01070 vom 4. März 2019</w:t>
      </w:r>
    </w:p>
    <w:p>
      <w:r>
        <w:t>ZH Sozialversicherungsgericht, 2019-03-04, DE</w:t>
      </w:r>
    </w:p>
    <w:p>
      <w:r>
        <w:rPr>
          <w:b/>
        </w:rPr>
        <w:t xml:space="preserve">Quelle: </w:t>
      </w:r>
      <w:r>
        <w:t>https://mcp.opencaselaw.ch/entscheid/zh_sozialversicherungsgericht_IV.2017.01070</w:t>
      </w:r>
    </w:p>
    <w:p>
      <w:r>
        <w:t>FR: ZH_SOZIALVERSICHERUNGSGERICHT IV.2017.01070 du 4 mars 2019</w:t>
      </w:r>
    </w:p>
    <w:p>
      <w:r>
        <w:t>IT: ZH_SOZIALVERSICHERUNGSGERICHT IV.2017.01070 del 4 marzo 2019</w:t>
      </w:r>
    </w:p>
    <w:p>
      <w:pPr>
        <w:pStyle w:val="Heading2"/>
      </w:pPr>
      <w:r>
        <w:t>Erwägungen</w:t>
      </w:r>
    </w:p>
    <w:p>
      <w:r>
        <w:rPr>
          <w:b/>
        </w:rPr>
        <w:t>E. 1</w:t>
      </w:r>
    </w:p>
    <w:p>
      <w:r>
        <w:t>09).</w:t>
      </w:r>
    </w:p>
    <w:p>
      <w:r>
        <w:t>2012 holte die IV-Stelle unter anderem ein polydisziplinäres Gutachten ein, das am 1. November</w:t>
      </w:r>
    </w:p>
    <w:p>
      <w:r>
        <w:t>201</w:t>
      </w:r>
    </w:p>
    <w:p>
      <w:r>
        <w:rPr>
          <w:b/>
        </w:rPr>
        <w:t>E. 1.1</w:t>
      </w:r>
    </w:p>
    <w:p>
      <w:r>
        <w:t>Wurde eine Rente</w:t>
      </w:r>
    </w:p>
    <w:p>
      <w:r>
        <w:t>wegen eines zu geringen Invaliditätsgrades verweigert, so wird nach Art. 87 Abs.</w:t>
      </w:r>
    </w:p>
    <w:p>
      <w:r>
        <w:rPr>
          <w:b/>
        </w:rPr>
        <w:t>E. 1.2</w:t>
      </w:r>
    </w:p>
    <w:p>
      <w:r>
        <w:t>Am 1 5. Februar 2017 meldete sich der Versicherte wiederum an ( Urk. 11/197). Nach durchgeführtem Vorbescheidverfahren ( Urk. 11/206, Urk. 11/208/1-2) trat die IV-Stelle mit Verfügung vom 5. September 2017 auf das erneute Leistungs begehren nicht ein ( Urk. 11/212 = Urk. 2). 2.</w:t>
      </w:r>
    </w:p>
    <w:p>
      <w:r>
        <w:t>Der Versicherte erhob am 4. Oktober 2017 Beschwerde gegen die Verfügung vom 5. September 2017 ( Urk. 2) und beantragte, die Beschwerdegegnerin sei zu ver pflichten, auf das Gesuch einzutreten ( Urk. 1 S. 1 unten Ziff. 1), und es sei ihm die unentgeltliche Prozessführung zu bewilligen ( Urk. 1 S. 1 unten Ziff. 2).</w:t>
      </w:r>
    </w:p>
    <w:p>
      <w:r>
        <w:t>Die IV-Stelle beantragte mit Beschwerdeantwort vom 8. November 2017 ( Urk. 10) die Abweisung der Beschwerde. Auf Nachfrage des Gerichts reichte der Beschwer deführer ein Schreiben seiner Rechtschutzversicherung vom 6. Februar 2018 ein, mit welchem eine Kostenübernahme infolge Aussichtslosigkeit abgelehnt wurde ( Urk. 16) Das Gericht zieht in Erwägung: 1.</w:t>
      </w:r>
    </w:p>
    <w:p>
      <w:r>
        <w:rPr>
          <w:b/>
        </w:rPr>
        <w:t>E. 3</w:t>
      </w:r>
    </w:p>
    <w:p>
      <w:r>
        <w:t>.7</w:t>
      </w:r>
    </w:p>
    <w:p>
      <w:r>
        <w:t>Med. pract . Y.___ und Dr. A.___ , Z.___ , nahmen am 28. April 2014 Stellung (Urk. 1 1 /175 /3-5 ), dies im Sinne von Einwänden gegen den psychiatrischen Teil des D.___ -Gutachtens (S. 1 f.). Sie führten unter anderem aus, warum ihres Erachtens die Kriterien für die Diagnose einer posttraumatischen Belastungs stö rung, einer mittelgradigen Depression und einer anhaltenden somatoformen Schmerzstörung erfüllt seien (S. 2 Ziff. 3). Im Gutachten werde der Grad der Arbeitsfähigkeit (richtig: Arbeitsunfähigkeit) von den Gutach tern «aufgrund der fal schen Diagnosen» mit 30 % angegeben. Der Patient sei, wie bereits früher aus führlich begründet, weiterhin zu 100 % arbeitsunfähig bei progredienter Symp tomatik; eine Besserung sei nicht eingetreten (S. 2 Ziff. 4).</w:t>
      </w:r>
    </w:p>
    <w:p>
      <w:r>
        <w:rPr>
          <w:b/>
        </w:rPr>
        <w:t>E. 3.1</w:t>
      </w:r>
    </w:p>
    <w:p>
      <w:r>
        <w:t>Der gerichtlich bestätigten Verfügung vom 2 7. Mai 2014 lagen die folgenden me dizinischen Berichte zugrunde:</w:t>
      </w:r>
    </w:p>
    <w:p>
      <w:r>
        <w:t>Med. pract . Y.___ , Z.___ , berichtete am 4. Dezember 2012 (Urk. 1 1 /144), der Gesundheitszustand habe sich ver schlechtert; 2009 sei als zusätzliche Diagnose ein Diabetes mellitus hinzugetreten, Schmerzen und Depression seien stationär (Ziff. 3). Seit 2009 finde eine tageskli nische Behand lung statt, aktuell 1 x monatlich (Ziff. 2).</w:t>
      </w:r>
    </w:p>
    <w:p>
      <w:r>
        <w:rPr>
          <w:b/>
        </w:rPr>
        <w:t>E. 3.8</w:t>
      </w:r>
    </w:p>
    <w:p>
      <w:r>
        <w:t>Im Urteil des hiesigen Gerichts vom 7. September 2015 ( Urk. 11/190) wurde in Würdigung der Arztbericht e unter anderem ausgeführt, hinsichtlich der postu lierten posttraumatischen Belastungsstörung und anhal ten den somatoformen Schmerzstörung könne den Einwänden nicht gefolgt werden. 2009 sei bereits in einem Gutachten weder die eine noch die andere Diagnose genannt worden , obwohl sie auch damals von behandelnder Seite angeführt gewesen seien. I m D.___ - Gutachten sei nach ausführlicher Befundschilderung ausdrücklich festge halten worden , dass sich keine ausreichenden Hinweise für die eine oder die andere Diagnose er geben hätten. Solche fä nden sich auch in der Z.___ Stellung nahme nicht, denn darin seien einzelne Diagnosekriterien lediglich auf gelistet worden , ohne die damit ver bundene Behauptung, sie seien erfüllt, be fundmässig nachvollziehbar abgestützt zu haben (S. 10 E. 5.2) .</w:t>
      </w:r>
    </w:p>
    <w:p>
      <w:r>
        <w:t>Dass im Begutachtungszeit punkt (August 2013) die mittlerweile zu diagnostizie rende rezidivierende depressive Störung als leichtgradig eingestuft wurde, stell e im Längs schnitt betrachtet kein Novum dar: Schon zwischen 2001 und 2006 seien leichtgradig ausgeprägte Episoden aufgetreten. Zudem gehör e es definitionsge mäss zur Diagnose der rezidivierenden depressiven Störung (F33), dass depres sive Episoden - auch solche unterschiedlichen Schweregrades - auf einander folg t en.</w:t>
      </w:r>
    </w:p>
    <w:p>
      <w:r>
        <w:t>Nachdem die gestellte Diagnose auch befundmässig nachvollziehbar abgestützt sei , sei sachverhaltsmässig von einer leichten Episode der rezidivierenden Depres sion im Begutachtungs- und im Verfügungszeitpunkt auszugehen (S. 11 E. 5.3) .</w:t>
      </w:r>
    </w:p>
    <w:p>
      <w:r>
        <w:t>Im Gutachten sei - für angepasste Tätigkeiten - eine Arbeitsfähigkeit von 70 % attestiert worden . Was in der Z.___ -Stellungnahme dagegen vorgebracht worden sei, vermöge nicht zu überzeugen. Denn von dieser Seite sei seit jeher eine volle Arbeitsunfähigkeit postuliert worden und dieser Einschätzung sei schon bei der Rentenzusprache im März 2010 nicht gefolgt worden . Anhaltspunkte, dass den Z.___ -Beurteilungen zwischenzeitlich ein grösseres Gewicht beizumessen wäre, seien nicht ersichtlich.</w:t>
      </w:r>
    </w:p>
    <w:p>
      <w:r>
        <w:t>Vielmehr erschein e das durchgängige Attestieren einer vollständigen Arbeits unfä higkeit dem Umstand geschuldet, dass be handelnde Ärztinnen und Ärzte in einem auftragsrechtlichen Verhältnis zur versicherten Person stehen und sich in erster Linie auf die Behandlung zu konzentrieren ha ben . Ihre Berichte verfolg t en daher nicht den Zweck einer den abschliessenden Entscheid über die Versicherungsansprüche erlaub enden objekti ven Beurteilung des Gesundheits zustandes und erfüll t en deshalb kaum je die materiellen Anfor de rungen, welche die Rechtsprechung für Gutachten entwickelt hat (vgl. BGE 125 V 351 E. 3a). Aus diesen Gründen und aufgrund der Erfahrungstatsache, dass Hausärzte</w:t>
      </w:r>
    </w:p>
    <w:p>
      <w:r>
        <w:t>beziehungsweise regelmässig behandelnde Spezialärzte (vgl. Urteil des Bun des gerichts I 551/06 vom 2. April 2007 E. 4.2) mitunter im Hinblick auf ihre auftragsrechtliche Vertrauensstellung im Zweifelsfall eher zu Gunsten ihrer Patienten aussag t en (BGE 125 V 351 E. 3b/cc), komm e im Streitfall ein direktes Abstellen einzig gestützt auf die Angaben der behandelnden Ärztinnen und Ärzte nur selten in Frage ( S. 11 f. E. 5.4 ).</w:t>
      </w:r>
    </w:p>
    <w:p>
      <w:r>
        <w:t>Somit sei auf das D.___ -Gutachten, das alle praxisgemässen Kriterien vollum fänglich erfülle , abzustellen und d er Sachverhalt sei dahingehend erstellt, dass die Arbeitsfähigkeit in leidensangepasster Tätigkeit im Begutachtungs- und im Verfügungszeitpunkt 70 % betragen habe (S. 12 E. 5.5) .</w:t>
      </w:r>
    </w:p>
    <w:p>
      <w:r>
        <w:rPr>
          <w:b/>
        </w:rPr>
        <w:t>E. 4.1</w:t>
      </w:r>
    </w:p>
    <w:p>
      <w:r>
        <w:t>Dr. C.___ führte in seinem Bericht vom 1 2. Dezember 2016 ( Urk. 11/207/3-6) die gleichen Diagnosen auf, die kurz darauf im Bericht der Fachleute des Z.___ genannt wurden (nachstehend E. 4.2). Zur Arbeitsfähigkeit führte er aus, in einer näher umschriebenen angepassten Tätigkeit wäre der Patient aus somatischer Sicht zu 50 %</w:t>
      </w:r>
    </w:p>
    <w:p>
      <w:r>
        <w:t>arbeitsfähig (S. 3 unten).</w:t>
      </w:r>
    </w:p>
    <w:p>
      <w:r>
        <w:rPr>
          <w:b/>
        </w:rPr>
        <w:t>E. 4.2</w:t>
      </w:r>
    </w:p>
    <w:p>
      <w:r>
        <w:t>Die Fachpersonen des Z.___ nannten in ihrem a m 1 2. Januar 2017 erstatteten Be richt ( Urk. 11/196/1-8 = Urk. 11/207/11-18) zuerst die bis 1 5. August 2014 vor bestehenden Diagnosen (S. 1), wobei die Liste wesentlich umfangreicher ausfiel als in ihren 2013 und 2014 erstatteten Beri chten (vgl. vorstehend E. 3.2 und 3.7). Als neue Diagnosen ab 1 5. August 2014 (S. 2) listeten sie die gleichen Diagnosen noch einmal auf, ergänzt um vier neue Einträge, nämlich je eine Präzisierung zum lumbovertebralen und zum cervikozephalen Syndrom, eine rezidivierende depressive Episode gegenwärtig mittelgradige Episode (F33.1) und einen Status nach Harnblasentumor 2014 mit drei Operationen.</w:t>
      </w:r>
    </w:p>
    <w:p>
      <w:r>
        <w:t>Zur Arbeitsfähigkeit führten sie wiederum aus, es bestehe im Beruf als Gleisbauer und in angepasster Tätigkeit eine Arbeitsunfähigkeit 100 % (S. 7 unten).</w:t>
      </w:r>
    </w:p>
    <w:p>
      <w:r>
        <w:rPr>
          <w:b/>
        </w:rPr>
        <w:t>E. 4.3</w:t>
      </w:r>
    </w:p>
    <w:p>
      <w:r>
        <w:t>Med. pract . Y.___ und Dr. A.___ , Z.___ , führten in ihrem Bericht vom 2 3. Januar 2017 ( Urk. 11/196/9-12 = Urk. 11/207/7-10) die gleichen Ergän zun gen der gestellten Diagnosen an (S. 3 f.) und führten aus, der Zustand habe sich seit 2013 deutlich verschlechtert, eine leichte Depression sei nicht mehr aufrecht zu erhal ten und zusätzlich bestehe heute eine klare posttraumatische Belastungsstörung (S. 4 Mitte).</w:t>
      </w:r>
    </w:p>
    <w:p>
      <w:r>
        <w:rPr>
          <w:b/>
        </w:rPr>
        <w:t>E. 4.4</w:t>
      </w:r>
    </w:p>
    <w:p>
      <w:r>
        <w:t>Dr. med. E.___ , Facharzt für Allgemeine Innere Medizin, Regionaler Ärztlicher Dienst (RAD), führte in seiner Beurteilung vom 6. Juni</w:t>
      </w:r>
    </w:p>
    <w:p>
      <w:r>
        <w:t>2017 ( Urk. 11/205 S. 2 unten) unter anderem aus, die neu eingereichten Berichte führ ten objektiv keine neuen die Arbeitsfähigkeit verschlechternden Befunde an. Psy chiatrisch habe sich die Hamilton-Skala (HAMD) sogar von 29 im Jahr 2014 auf nur noch 24 vermindert. Es lägen keine relevanten Veränderungen vor, und wenn, dann eher eine leichte Verbesserung.</w:t>
      </w:r>
    </w:p>
    <w:p>
      <w:r>
        <w:rPr>
          <w:b/>
        </w:rPr>
        <w:t>E. 5</w:t>
      </w:r>
    </w:p>
    <w:p>
      <w:r>
        <w:t>Die vorliegenden Berichte vermögen keine anspruchsrelevante Verschlechterung glaubhaft zu machen: Dr. C.___ (vorstehend E. 4.1) begründete nicht, weshalb in Abweichung von der Einschätzung durch die D.___ -Gutachter in einer ange passten Tätigkeit lediglich eine 50%ige Arbeitsfähigkeit bestehe. Weiter stützte Dr. C.___ seine Einschätzung auch auf psychiatrische Diagnosen, womit er sein Fachgebiet verliess. Letzteres gilt auch für die Fachpersonen des Z.___ , die ihre Einschätzung auch auf somatische Diagnosen stützten. Die von ihnen wei terhin gestellte Diagnose einer posttraumatischen Belastungsstörung als Folge des Unfalls ist nicht nachvollziehbar, fehlt es doch klar an einem auslösenden trau matischen Ereignis im Sinne der ICD-10 Definition. Selbst wenn mit dem Beweis mass des Glaubhaftmachens im Sinne des Art. 87 Abs. 2 und 3 IVV herabgesetzte Anforderungen an den Beweis verbunden sind, sind aufgrund der eingereichten Berichte somit keine genügenden Anhaltspunkte ersichtlich, die eine eingehende Abklärung rechtfertigen würden.</w:t>
      </w:r>
    </w:p>
    <w:p>
      <w:r>
        <w:t>Mit der Nachvollziehbarkeit der Z.___ -Berichte verhält es sich noch immer wie im Urteil von 2015 festgehalten (vorstehend E.</w:t>
      </w:r>
    </w:p>
    <w:p>
      <w:r>
        <w:t>3.8), und der RAD-Beurteilung (vor stehend E. 4.4) ist nicht s hinzuzufügen. Eine wesentliche Veränderung des Ge sundheitszustands oder der Arbeitsfähigkeit im Vergleich zu 2014 ist nicht aus zumachen.</w:t>
      </w:r>
    </w:p>
    <w:p>
      <w:r>
        <w:t>Damit erweist sich das Nichteintreten als rechtens und die dagegen erhobene Be schwerde ist abzuweisen.</w:t>
      </w:r>
    </w:p>
    <w:p>
      <w:r>
        <w:rPr>
          <w:b/>
        </w:rPr>
        <w:t>E. 6.1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rPr>
          <w:b/>
        </w:rPr>
        <w:t>E. 6.2</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(BGE 133 III 614 E. 5 mit Hinweisen).</w:t>
      </w:r>
    </w:p>
    <w:p>
      <w:r>
        <w:rPr>
          <w:b/>
        </w:rPr>
        <w:t>E. 6.3</w:t>
      </w:r>
    </w:p>
    <w:p>
      <w:r>
        <w:t>Angesichts der überaus klaren Aktenlage (vgl. vorstehend E. 5) ist die erhobene Beschwerde als aussichtslos zu taxieren, was zur Abweisung de s Gesuchs um un entgeltliche Prozessführung führt.</w:t>
      </w:r>
    </w:p>
    <w:p>
      <w:r>
        <w:rPr>
          <w:b/>
        </w:rPr>
        <w:t>E. 6.4</w:t>
      </w:r>
    </w:p>
    <w:p>
      <w:r>
        <w:t>Die Verfahr enskosten gemäss Art. 69 Abs. 1 bis des Bundesgesetzes über die Inva lidenversicherung (IVG) sind ermessensweise auf Fr. 600.-- festzusetzen und aus gangsgemäss dem Beschwerdeführer aufzuerlegen. Das Gericht beschliesst:</w:t>
      </w:r>
    </w:p>
    <w:p>
      <w:r>
        <w:t>Das Gesuch um unentgeltlic he Rechtspflege wird abgewiesen, und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