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IV.2017.01058 vom 30. November 2021</w:t>
      </w:r>
    </w:p>
    <w:p>
      <w:r>
        <w:t>ZH Sozialversicherungsgericht, 2021-11-30, DE</w:t>
      </w:r>
    </w:p>
    <w:p>
      <w:r>
        <w:rPr>
          <w:b/>
        </w:rPr>
        <w:t xml:space="preserve">Quelle: </w:t>
      </w:r>
      <w:r>
        <w:t>https://mcp.opencaselaw.ch/entscheid/zh_sozialversicherungsgericht_IV.2017.01058</w:t>
      </w:r>
    </w:p>
    <w:p>
      <w:r>
        <w:t>FR: ZH_SOZIALVERSICHERUNGSGERICHT IV.2017.01058 du 30 novembre 2021</w:t>
      </w:r>
    </w:p>
    <w:p>
      <w:r>
        <w:t>IT: ZH_SOZIALVERSICHERUNGSGERICHT IV.2017.01058 del 30 novembre 2021</w:t>
      </w:r>
    </w:p>
    <w:p>
      <w:pPr>
        <w:pStyle w:val="Heading2"/>
      </w:pPr>
      <w:r>
        <w:t>Erwägungen</w:t>
      </w:r>
    </w:p>
    <w:p>
      <w:r>
        <w:rPr>
          <w:b/>
        </w:rPr>
        <w:t>E. 1.1</w:t>
      </w:r>
    </w:p>
    <w:p>
      <w:r>
        <w:t>Invalidität ist die voraussichtlich bleibende oder längere Zeit dauernde ganze oder teilweise Erwerbsunfähigkeit (Art.</w:t>
      </w:r>
    </w:p>
    <w:p>
      <w:r>
        <w:t>8 Abs.</w:t>
      </w:r>
    </w:p>
    <w:p>
      <w:r>
        <w:t>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w:t>
      </w:r>
    </w:p>
    <w:p>
      <w:r>
        <w:rPr>
          <w:b/>
        </w:rPr>
        <w:t>E. 1.2</w:t>
      </w:r>
    </w:p>
    <w:p>
      <w:r>
        <w:t>Anspruch auf eine Rente haben gemäss Art.</w:t>
      </w:r>
    </w:p>
    <w:p>
      <w:r>
        <w:t>28 Abs.</w:t>
      </w:r>
    </w:p>
    <w:p>
      <w:r>
        <w:t>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w:t>
      </w:r>
    </w:p>
    <w:p>
      <w:r>
        <w:t>% arbeitsunfähig ( Art.</w:t>
      </w:r>
    </w:p>
    <w:p>
      <w:r>
        <w:t>6 ATSG) gewesen sind; und c.</w:t>
      </w:r>
    </w:p>
    <w:p>
      <w:r>
        <w:t>nach Ablauf dieses Jahres zu mindestens 40</w:t>
      </w:r>
    </w:p>
    <w:p>
      <w:r>
        <w:t>% invalid ( Art.</w:t>
      </w:r>
    </w:p>
    <w:p>
      <w:r>
        <w:rPr>
          <w:b/>
        </w:rPr>
        <w:t>E. 1.3</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w:t>
      </w:r>
    </w:p>
    <w:p>
      <w:r>
        <w:t>3.4.2 , 128 V 29 E.</w:t>
      </w:r>
    </w:p>
    <w:p>
      <w:r>
        <w:t>1 ).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w:t>
      </w:r>
    </w:p>
    <w:p>
      <w:r>
        <w:t>134 V 231 E.</w:t>
      </w:r>
    </w:p>
    <w:p>
      <w:r>
        <w:t>5.1, 125 V 351 E.</w:t>
      </w:r>
    </w:p>
    <w:p>
      <w:r>
        <w:t>3a mit Hinweis). 2.</w:t>
      </w:r>
    </w:p>
    <w:p>
      <w:r>
        <w:rPr>
          <w:b/>
        </w:rPr>
        <w:t>E. 2</w:t>
      </w:r>
    </w:p>
    <w:p>
      <w:r>
        <w:t>Hiergegen erhob die Versicherte am 29.</w:t>
      </w:r>
    </w:p>
    <w:p>
      <w:r>
        <w:t>September 2017 Beschwerde mit dem Rechtsbegehren um Zusprache von Leistungen nach IVG nach Ablauf des Warte jahres; eventuell sei durch das Gericht eine Neubegutachtung in Auftrag zu geben. Die IV-Stelle ersuchte am 8.</w:t>
      </w:r>
    </w:p>
    <w:p>
      <w:r>
        <w:t>November 2017 (Urk.</w:t>
      </w:r>
    </w:p>
    <w:p>
      <w:r>
        <w:t>5) um Abweisung der Beschwerde. Im Rahmen des zweiten Schriftenwechsels hielten die Parteien an den gestellten Anträgen fest (Urk.</w:t>
      </w:r>
    </w:p>
    <w:p>
      <w:r>
        <w:t>10 und Urk.</w:t>
      </w:r>
    </w:p>
    <w:p>
      <w:r>
        <w:t>12). Am 11.</w:t>
      </w:r>
    </w:p>
    <w:p>
      <w:r>
        <w:t>Mai 2020 (Urk.</w:t>
      </w:r>
    </w:p>
    <w:p>
      <w:r>
        <w:t>15) legte die Beschwerdeführerin weitere medizinische Unterlagen auf, zu welchen sich die Beschwerdegegnerin nicht äusserte (Urk.</w:t>
      </w:r>
    </w:p>
    <w:p>
      <w:r>
        <w:t>18). Mit Verfügung vom 10.</w:t>
      </w:r>
    </w:p>
    <w:p>
      <w:r>
        <w:t>November 2020 (Urk.</w:t>
      </w:r>
    </w:p>
    <w:p>
      <w:r>
        <w:t>20) holte das Gericht bei der ehemaligen Arbeitgeberin der Beschwerdeführerin, der C.___ AG, einen schriftlichen Be richt ein, welcher am 8.</w:t>
      </w:r>
    </w:p>
    <w:p>
      <w:r>
        <w:t>Dezember 2020 (Urk.</w:t>
      </w:r>
    </w:p>
    <w:p>
      <w:r>
        <w:t>22-23) erstattet wurde. Die Parteien liessen sich hierzu nicht vernehmen (Urk.</w:t>
      </w:r>
    </w:p>
    <w:p>
      <w:r>
        <w:t>27 und Urk.</w:t>
      </w:r>
    </w:p>
    <w:p>
      <w:r>
        <w:t>29). Mit Verfügung vom 4.</w:t>
      </w:r>
    </w:p>
    <w:p>
      <w:r>
        <w:t>Mai 2021 (Urk.</w:t>
      </w:r>
    </w:p>
    <w:p>
      <w:r>
        <w:t>30) holte das Gericht einen ergänzenden schriftlichen Bericht bei der C.___ AG ein, welcher am 8.</w:t>
      </w:r>
    </w:p>
    <w:p>
      <w:r>
        <w:t>Juni 2021 (Urk.</w:t>
      </w:r>
    </w:p>
    <w:p>
      <w:r>
        <w:t>32-33) erstattet wurde. Währenddem die Beschwerdegegnerin erneut auf eine Stellung nahme verzichtete (Urk.</w:t>
      </w:r>
    </w:p>
    <w:p>
      <w:r>
        <w:t>37), äusserte sich die Beschwerdeführerin am 25.</w:t>
      </w:r>
    </w:p>
    <w:p>
      <w:r>
        <w:t>Oktober 2021 (Urk.</w:t>
      </w:r>
    </w:p>
    <w:p>
      <w:r>
        <w:t>39). Mit Verfügung vom 15.</w:t>
      </w:r>
    </w:p>
    <w:p>
      <w:r>
        <w:t>November 2021 (Urk.</w:t>
      </w:r>
    </w:p>
    <w:p>
      <w:r>
        <w:t>41) wurde die Per sonalvorsorgestiftung der C.___ AG zum Prozess beigeladen, welche auf eine Stellungnahme verzichtete (Urk.</w:t>
      </w:r>
    </w:p>
    <w:p>
      <w:r>
        <w:t>44). Das Gericht zieht in Erwägung: 1.</w:t>
      </w:r>
    </w:p>
    <w:p>
      <w:r>
        <w:rPr>
          <w:b/>
        </w:rPr>
        <w:t>E. 2.1</w:t>
      </w:r>
    </w:p>
    <w:p>
      <w:r>
        <w:t>Die Beschwerdegegnerin begründete die angefochtene le istungsabweisende Ver fügung vom 29.</w:t>
      </w:r>
    </w:p>
    <w:p>
      <w:r>
        <w:t>August 2017 (Urk.</w:t>
      </w:r>
    </w:p>
    <w:p>
      <w:r>
        <w:t>2) damit, die gutachterlich aus neuropsycho logischer Sicht attestierte Arbeitsunfähigkeit von 30</w:t>
      </w:r>
    </w:p>
    <w:p>
      <w:r>
        <w:t>% sei - aus näher darge legten Gründen, so unter anderem wegen Aggravation - nicht nachvollziehbar. Es bestehe keine gesundheitliche Beeinträchtigung, welche den Anspruch auf eine Rente begründe.</w:t>
      </w:r>
    </w:p>
    <w:p>
      <w:r>
        <w:rPr>
          <w:b/>
        </w:rPr>
        <w:t>E. 2.2</w:t>
      </w:r>
    </w:p>
    <w:p>
      <w:r>
        <w:t>Die Beschwerdeführerin hielt dagegen, ein Gesundheitsschaden sei ausgewiesen. Bei Zweifeln am Beweiswert des eingeholten Gutachtens wären Rückfragen an die Gutachter zu stellen oder eine neue Expertise einzuholen. Eine anspruchs aus schliessende Aggravation sei klar zu verneinen. Ausgehend von der attestierten Arbeitsunfähigkeit von 30</w:t>
      </w:r>
    </w:p>
    <w:p>
      <w:r>
        <w:t>% ergebe sich bei einem Abzug vom Tabellenlohn von 15</w:t>
      </w:r>
    </w:p>
    <w:p>
      <w:r>
        <w:t>% ein Invaliditätsgrad von 70</w:t>
      </w:r>
    </w:p>
    <w:p>
      <w:r>
        <w:t>% (Urk.</w:t>
      </w:r>
    </w:p>
    <w:p>
      <w:r>
        <w:t>1 S. 18 f. und Urk.</w:t>
      </w:r>
    </w:p>
    <w:p>
      <w:r>
        <w:rPr>
          <w:b/>
        </w:rPr>
        <w:t>E. 7</w:t>
      </w:r>
    </w:p>
    <w:p>
      <w:r>
        <w:t>Abs.</w:t>
      </w:r>
    </w:p>
    <w:p>
      <w:r>
        <w:t>2 ATSG).</w:t>
      </w:r>
    </w:p>
    <w:p>
      <w:r>
        <w:rPr>
          <w:b/>
        </w:rPr>
        <w:t>E. 8</w:t>
      </w:r>
    </w:p>
    <w:p>
      <w:r>
        <w:t>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w:t>
      </w:r>
    </w:p>
    <w:p>
      <w:r>
        <w:t>28 Abs.</w:t>
      </w:r>
    </w:p>
    <w:p>
      <w:r>
        <w:t>2 IVG).</w:t>
      </w:r>
    </w:p>
    <w:p>
      <w:r>
        <w:rPr>
          <w:b/>
        </w:rPr>
        <w:t>E. 10</w:t>
      </w:r>
    </w:p>
    <w:p>
      <w:r>
        <w:t>Hyposmie</w:t>
      </w:r>
    </w:p>
    <w:p>
      <w:r>
        <w:rPr>
          <w:b/>
        </w:rPr>
        <w:t>E. 11</w:t>
      </w:r>
    </w:p>
    <w:p>
      <w:r>
        <w:t>Hypogeusie (anamnestisch)</w:t>
      </w:r>
    </w:p>
    <w:p>
      <w:r>
        <w:rPr>
          <w:b/>
        </w:rPr>
        <w:t>E. 12</w:t>
      </w:r>
    </w:p>
    <w:p>
      <w:r>
        <w:t>Gemäss Akten Status nach Myoarthropathie beidseits bei cranio -mandi bulärer Dysfunktion</w:t>
      </w:r>
    </w:p>
    <w:p>
      <w:r>
        <w:rPr>
          <w:b/>
        </w:rPr>
        <w:t>E. 13</w:t>
      </w:r>
    </w:p>
    <w:p>
      <w:r>
        <w:t>Status nach Unfall mit Sturz auf Hinterkopf am 26.</w:t>
      </w:r>
    </w:p>
    <w:p>
      <w:r>
        <w:t>Dezember 2010 und gemäss Akten Zuzug eines postcommotionellen Syndroms bei Zustand nach Commotio cerebri</w:t>
      </w:r>
    </w:p>
    <w:p>
      <w:r>
        <w:rPr>
          <w:b/>
        </w:rPr>
        <w:t>E. 14</w:t>
      </w:r>
    </w:p>
    <w:p>
      <w:r>
        <w:t>Status nach Unfall am 24.</w:t>
      </w:r>
    </w:p>
    <w:p>
      <w:r>
        <w:t>März 2012 mit Sturz und Kontusion des linken Ellenbogens und der linken Hüfte, gemäss Akten posttraumatisches Cubital tunnelsyndrom links ( Sulcus</w:t>
      </w:r>
    </w:p>
    <w:p>
      <w:r>
        <w:t>ulnaris -Syndrom)</w:t>
      </w:r>
    </w:p>
    <w:p>
      <w:r>
        <w:rPr>
          <w:b/>
        </w:rPr>
        <w:t>E. 15</w:t>
      </w:r>
    </w:p>
    <w:p>
      <w:r>
        <w:t>Gemäss Akten Status nach wiederholten Stürzen mit Zuzug verschiedener Distorsionen</w:t>
      </w:r>
    </w:p>
    <w:p>
      <w:r>
        <w:t>Die Gutachter schickten voraus, dass die geklagten Beschwerden nicht vorbe haltlos nachvollzogen werden könnten. Aufgrund der Beschwerdeschilderung müsse von einer Fahruntauglichkeit ausgegangen werden, dem widersprächen die anamnestischen Angaben betreffend Fahrfähigkeit. Es bestünden diverse Inkonsi stenzen. Es müsse an eine bewusstseinsnahe Aggravation gedacht werden, eine Simulation sei nicht a usz uschliessen (S. 123). 3.5.2</w:t>
      </w:r>
    </w:p>
    <w:p>
      <w:r>
        <w:t>Im Fachbereich Neurologie hielten die Experten fest, aufgrund der Gang-, Rumpf- und Extremitätenataxie mit rezidivierenden Stürzen und visueller Störung, welc he in diesem Ausmass nicht hinreichend organisch erklärt werden könnten, bestehe eine Beeinträchtigung der Arbeitsfähigkeit. So seien Arbeiten auf Leitern und Gerüsten sowie eine Tätigkeit mit dauerndem Gehen und Stehen nicht mehr mög lich. Einfache körperliche Tätigkeiten, organisatorische und administrative Tätig keiten vorwiegend im Sitzen seien der Beschwerdeführerin ganztags mög lich. Aufgrund der unter Anstrengung zunehmenden visuellen Störung sollten Pausen eingelegt werden können. In einer entsprechend adaptierten Tätigkeit bestehe eine Arbeitsfähigkeit von 80</w:t>
      </w:r>
    </w:p>
    <w:p>
      <w:r>
        <w:t>% (S. 124).</w:t>
      </w:r>
    </w:p>
    <w:p>
      <w:r>
        <w:t>In rheumatologischer Hinsicht wurde festgehalten, dass aufgrund der degene rativen Veränderungen des Achsenskeletts, auch wenn diese das zu erwartende Altersmass nicht überträfen, dieses minderbelastbar sei. Das Gleiche gelte für die Rotatorenmanschetten beidseits und auch die Hüftabduktoren. Gewisse Ein schrän kungen könnten auch durch die mässige Rhizarthrose rechts und die dege nerativen Veränderungen im rechten Knie, besonders retropatellär , gerechtfertigt werden. Aufgrund dieser Veränderungen könne die Beschwerdeführerin körper lich schwere und Schwerstarbeiten bleibend nicht mehr ausführen. Möglich wären leichte, wechselbelastende und rückenadaptierte Tätigkeiten unter Ausschluss sämtlicher Arbeiten, welche dauerndes oder wiederholtes Arbeiten in und über der Horizontalen bedingten oder die einen kraftvollen Handeinsatz nötig machten . Die zuletzt ausgeübte Tätigkeit als Aussendienstmitarbeiterin einer Versicherung mit Akquise von Neukunden, Erstellen von Offerten und Kundenbesuchen sei vollschichtig zumutbar. Gleiches gelte für die Arbeit als Immobilienmaklerin (S.</w:t>
      </w:r>
    </w:p>
    <w:p>
      <w:r>
        <w:t>125).</w:t>
      </w:r>
    </w:p>
    <w:p>
      <w:r>
        <w:t>Aus der Fachrichtung Ohren-, Nasen- und Halskrankheiten wurde eine praktisch altersentsprechende Hörschwelle beidseits geschildert, es bestünden zurzeit ob jek tiv nur moderate auditive Einschränkungen der Arbeitsfähigkeit, so dass Tätig keiten, welche hohe Anforderungen an das Gehör stellten, oder Tätigkeiten unter gesteigertem Umgebungsgeräuschpegel für die Beschwerdeführerin nicht geeig n et seien. Seitens der intermittierenden Schwindelsymptomatik im Sinne einer Stand ataxie mit Falltendenz, bei zwar unauffälligen peripheren vestibulären Funk tio nen, aber möglicher Pathologie im Rahmen eines Otokonienverlustes , be stün den qualitative Einschränkungen der Arbeitsfähigkeit, so dass sturzgefähr dende Tätigkeiten von der Beschwerdeführerin gemieden werden sollten. Diesbe züglich empfehle sich eine eher statische, vorwiegend sitzende Tätigkeit. Zusätz lich müsse im Rahmen des Ausmasses der Beschwerdesymptomatik, auch wenn eine zusätzliche funktionelle Überlagerung nicht konklusiv ausgeschlossen werden könne, von einer quantitativen Einschränkung der Leistungsfähigkeit ausgegan gen werden in dem Sinne, als der Beschwerdeführerin vermehrte Ruhepausen zwecks Erholung zugestanden werden sollten, welche mit 20</w:t>
      </w:r>
    </w:p>
    <w:p>
      <w:r>
        <w:t>% beziffert werden könnten (S. 126 f.).</w:t>
      </w:r>
    </w:p>
    <w:p>
      <w:r>
        <w:t>Aufgrund der neuropsychologischen Evaluation hielten die Gutachter fest, die Beschwerdeführerin verfüge aktuell nicht über die in der früheren Tätigkeit erfor derlichen Voraussetzungen wie Kompetenzen im zwischenmenschlichen Kontakt, das flexible Eingehen auf Anliegen und Wünsche der Kunden, das Fokussieren auf wesentliche Punkte, das speditive Abwickeln von Gesprächen, das gleich zeitige Beachten verschiedener Aspekte und das Aufrechterhalten der Aufmerk sam keit über die Dauer eines Beratungsgesprächs. Es sei aber davon a usz ugehen, dass die fachspezifischen Kenntnisse erhalten seien, so dass Teilbereiche der frü heren Tätigkeit möglich wären. Geeignet wären Arbeiten im Back-Office mit weniger Kundenkontakt, ohne starken Zeitdruck, mit sequentieller Arbeitsweise (Schritt für Schritt), mit vorgegebenen Abläufen und mit Kontrollmöglichkeit. Im neuropsychologischen Bereich könne dabei eine leicht- bis mittelgradige Ein schrän kung der Arbeitsfähigkeit (im Umfang von 30</w:t>
      </w:r>
    </w:p>
    <w:p>
      <w:r>
        <w:t>%) begründet werden. Diese Einschätzung berücksichtige die in den Befunden nicht durchgängig gegebene Validität. Im Verlauf könnte dies neu evaluiert werden (S. 127 f.).</w:t>
      </w:r>
    </w:p>
    <w:p>
      <w:r>
        <w:t>Die psychiatrische Untersuchung zeigte ein unauffälliges Resultat (S. 128). 3.5.3</w:t>
      </w:r>
    </w:p>
    <w:p>
      <w:r>
        <w:t>Zusammenfassend hielten die Experten fest, dass die Beschwerdeführerin auf grund der Veränderungen von Seiten des Bewegungsapparates körperlich schwer e und Schwerstarbeiten bleibend nicht mehr ausführen könne. Möglich wären jedoch leichte, wechselbelastende und rückenadaptierte Tätigkeiten. In einer solchen adaptierten Tätigkeit bestehe gesamtmedizinisch eine Einschränkung der Arbeitsfähigkeit von 30</w:t>
      </w:r>
    </w:p>
    <w:p>
      <w:r>
        <w:t>%, welche neuropsychologisch begründet sei. 4. 4.1</w:t>
      </w:r>
    </w:p>
    <w:p>
      <w:r>
        <w:t>Zwischen den Parteien ist zu Recht unbestritten, dass das B.___ -Gutachten den praxisgemässen Anforderungen an den Beweiswert einer Expertise grundsätzlich entspricht. So ist es für die streitigen Belange umfassend , gibt es doch Antwort auf die Fragen der bestehenden Gesundheitsschäden und deren Auswirkung auf die Arbeitsfähigkeit. Die Expertise beruht sodann auf mannigfaltigen Untersu chungen, und berücksichtigt detailliert die geklagten Beschwerden.</w:t>
      </w:r>
    </w:p>
    <w:p>
      <w:r>
        <w:t>Das Gut achten wurde in Kenntnis der und in Auseinandersetzung mit den Vorakten abge geben . Sodann leuchtet es in der Darlegung der medizinischen Zusammenhänge und in der Beurteilung der medizinischen Situation ein . So legten die Ärzte einleuchtend dar, dass in organischer Hinsicht wohl zahlreiche, indes eher dis krete Befunde (in den Bereichen Schulter, Knie, Rücken, Hand) vorliegen, welche die Beschwerdeführerin aber in der noch möglichen Arbeitstätigkeit - vor allem im zumutbaren Stellenprofil - einschränken. 4.2 4.2.1</w:t>
      </w:r>
    </w:p>
    <w:p>
      <w:r>
        <w:t>Nicht einig sind sich die Parteien indes, wie mit der gutachterlichen Einschätzung der Arbeitsfähigkeit umzugehen ist. Währenddem die Beschwerdeführerin darauf abstellen will (Urk.</w:t>
      </w:r>
    </w:p>
    <w:p>
      <w:r>
        <w:t>1 S. 18), erachtet die Beschwerdegegnerin diese als nicht nachvollziehbar. Dies namentlich unter Hinweis auf Aggravationsverdacht, Inkon si stenzen , diskrete Befunde und nicht überwiegend wahrscheinliche Pathologien ( Otokonienverlust , Urk.</w:t>
      </w:r>
    </w:p>
    <w:p>
      <w:r>
        <w:t>2 S. 3 f.). 4.2.2</w:t>
      </w:r>
    </w:p>
    <w:p>
      <w:r>
        <w:t>Zur attestierten Arbeitsunfähigkeit im Umfang von 30</w:t>
      </w:r>
    </w:p>
    <w:p>
      <w:r>
        <w:t>% aus neuropsycho lo gischen Gründen ist festzuhalten, dass die invalidenversicherungsrechtliche An er kennung einer aus neuropsychologischer Sicht attestierten Arbeitsunfähigkeit ein psychiatrisches oder neurologisches Krankheitssubstrat voraussetzt (Urteil des Bundesgerichts 9F_9/2007 vom 15.</w:t>
      </w:r>
    </w:p>
    <w:p>
      <w:r>
        <w:t>September 2008 E. 4.2.4.4). K ognitive Defizite müssen nachvollziehbar und überzeugend durch ein medizinisch-diagnostisch fassbares Leiden mit Krankheitswert erklärbar s e in, das mit Blick auf Schwere grad, Dauer und Intensität zugleich als eine die Arbeitsfähigkeit beeinträch tigende Krankheit im gesetzlichen Sinne gelten kann (Urteil des Bundesgerichts 9C_231/2016 vom 1.</w:t>
      </w:r>
    </w:p>
    <w:p>
      <w:r>
        <w:t>Juni 2016 E. 2.2.2).</w:t>
      </w:r>
    </w:p>
    <w:p>
      <w:r>
        <w:t>Vorliegend konnten die Gutachter keine Krankheit bezeichnen, welche für die leicht- bis mittelgradigen Einschränkungen verantwortlich sind. Dr.</w:t>
      </w:r>
    </w:p>
    <w:p>
      <w:r>
        <w:t>A.___ sprach von einem organischen Psychosyndrom mit Beeinträchtigung der kogni tiven Leistungsfähigkeit. Dies bestätigten die B.___ -Gutachter indes nicht. Auch wenn es denkbar ist, dass durch die Kopfverletzung beim Sturz Hirnareale ge schädigt worden sind, ist dies nicht ausgewiesen und sind die kognitiven Beein trächtigungen nicht von einer besonderen Intensität. Eine Arbeitsunfähigkeit aus neuropsychologischer Sicht mag demgemäss funktionell vorliegen, ist aber inva lidenversicherungsrechtlich nicht von Bedeutung. Bei diesem Ergebnis kann offenbleiben, welchen Anteil das aggravative Verhalten der Beschwerdeführerin auf die Ergebnisse der neuropsychologischen Testung hatte. Die Gutachter be stätigten wohl, dass die nicht durchgängig gegebene Validität berücksichtigt worden ist, erläuterten aber nicht, in welchem Umfang und in welcher Weise dies der Fall war. Bereits die Gutachter der Medas</w:t>
      </w:r>
    </w:p>
    <w:p>
      <w:r>
        <w:t>Z.___ hatten auf eine nicht volle Kooperation der Beschwerdeführerin bei den Untersuchungen hingewiesen und - nach von der Beschwerdeführerin abgesagter neuropsychologischer Testung - die kognitiven Fähigkeiten als intakt bezeichnet. 4.2.3</w:t>
      </w:r>
    </w:p>
    <w:p>
      <w:r>
        <w:t>Zur attestierten Arbeitsunfähigkeit von 20</w:t>
      </w:r>
    </w:p>
    <w:p>
      <w:r>
        <w:t>% wegen vermehrter Ruhepausen zwecks Erholung aufgrund der intermittierenden Schwindelsymptomatik im Sinne einer Standataxie mit Falltendenz ist zu bemerken, dass diese mit einem Otoko nienverlust in Zusammenhang gebracht wurde (vgl. dazu auch den Bericht von Dr.</w:t>
      </w:r>
    </w:p>
    <w:p>
      <w:r>
        <w:t>H .___ , Facharzt FMH für Neurologie und HNO, vom 27.</w:t>
      </w:r>
    </w:p>
    <w:p>
      <w:r>
        <w:t>April 2020, Urk.</w:t>
      </w:r>
    </w:p>
    <w:p>
      <w:r>
        <w:t>16/2). Auch wenn diese Diagnose nicht gesichert ist, sind die funktionellen Auswirkungen doch augenfällig und die Beschwerdeführerin erleidet auch immer wieder Stürze. Dass bei dieser Ausgangslage eine Auswirkung auf die Arbeits fähigkeit bestätigt wurde, kann durchaus nachvollzogen werden, auch wenn die Gutachter eine funktionelle Überlagerung thematisierten und nicht restlos klar ist, dass die Beschwerdeführerin tatsächlich im geklagten Umfang leidet. 4.2.4</w:t>
      </w:r>
    </w:p>
    <w:p>
      <w:r>
        <w:t>Eine höhere Arbeitsunfähigkeit ist aufgrund der Akten nicht ausgewiesen. Abge sehen von der jegliche quantitative Begründung vermissende pauschale Schätzung der Arbeitsfähigkeit im Umfang von 50</w:t>
      </w:r>
    </w:p>
    <w:p>
      <w:r>
        <w:t>% von Dr.</w:t>
      </w:r>
    </w:p>
    <w:p>
      <w:r>
        <w:t>A.___ findet sich keine ärztliche Einschätzung, welche eine dauerhafte Einschränkung in höherem Ausmass begründet darlegen würde. 4.3</w:t>
      </w:r>
    </w:p>
    <w:p>
      <w:r>
        <w:t>Damit ist der Sachverhalt als in dem Sinne erstellt zu erachten, dass die Be schwerdeführerin in einer angepassten Tätigkeit im Umfang von 80</w:t>
      </w:r>
    </w:p>
    <w:p>
      <w:r>
        <w:t>% arbeits fähig ist. 5. 5.1</w:t>
      </w:r>
    </w:p>
    <w:p>
      <w:r>
        <w:t>Zu prüfen bleibt, wie sich die gesundheitlichen Einschränkungen in erwerblicher Hinsicht auswirken. 5.2</w:t>
      </w:r>
    </w:p>
    <w:p>
      <w:r>
        <w:t>Die ehemalige Arbeitgeberin der Beschwerdeführerin, die C.___ AG, bezifferte auf Nachfrage des Gerichtes mit Bericht vom 8.</w:t>
      </w:r>
    </w:p>
    <w:p>
      <w:r>
        <w:t>Dezember 2020 (Urk.</w:t>
      </w:r>
    </w:p>
    <w:p>
      <w:r>
        <w:t>22 und Urk.</w:t>
      </w:r>
    </w:p>
    <w:p>
      <w:r>
        <w:t>23/2) den im Jahr nach dem Unfall hypothetisch zu erzielenden Lohn der Beschwerdeführerin mit Fr.</w:t>
      </w:r>
    </w:p>
    <w:p>
      <w:r>
        <w:t>117'181.--. Auf erneute Nachfrage des Ge richtes hin bestätigte sie am 8.</w:t>
      </w:r>
    </w:p>
    <w:p>
      <w:r>
        <w:t>Juni 2021 (Urk.</w:t>
      </w:r>
    </w:p>
    <w:p>
      <w:r>
        <w:t>32-33) diesen Wert und erläuterte die Zusammensetzung des Lohnes, welcher massgeblich aus Provisionszahlungen und Boni besteht. Sie führte weiter aus, trotz Änderung des Vergütungsmodells wären die Verdienstmöglichkeiten der Beschwerdeführerin gleich geblieben, was Vergleiche zeigten. Die Parteien bestritten diese Ausführungen in der Folge nicht (Urk.</w:t>
      </w:r>
    </w:p>
    <w:p>
      <w:r>
        <w:t>37 und Urk.</w:t>
      </w:r>
    </w:p>
    <w:p>
      <w:r>
        <w:t>39) und es bestehen angesichts der Ausführungen der ehe ma ligen Arbeitgeberin keine Gründe, von einem anderen Wert für das Validenein kommen a usz ugehen, ist doch davon a usz ugehen, dass die Beschwerdeführerin ohne den Unfall vom 26.</w:t>
      </w:r>
    </w:p>
    <w:p>
      <w:r>
        <w:t>Dezember 2010 weiterhin an besagter Stelle gearbeitet hätte. 5.3 5.3.1</w:t>
      </w:r>
    </w:p>
    <w:p>
      <w:r>
        <w:t>Dass die Gutachter in Bezug auf das mit gesundheitlicher Beeinträchtigung zu mutbare Stellenprofil körperlich schwere Arbeiten als nicht mehr möglich erach teten, ist vorliegend insofern von untergeordneter Bedeutung, als die Beschwer deführer - soweit ersichtlich - zeitlebens nie einer solchen Tätigkeit nachging. Sie erlernte den Beruf der Bürokauffrau und arbeitete auch in diesem Bereich, was ihr auch weiterhin möglich ist. Eingeschränkt ist sie lediglich im Aufrechterhalten der Aufmerksamkeit bei Kundengesprächen. In fachlicher Hinsicht bestehen keine Einschränkungen und eine Tätigkeit im Backoffice ist möglich.</w:t>
      </w:r>
    </w:p>
    <w:p>
      <w:r>
        <w:t>Die Beschwerdeführerin ist gelernte Bürofachkraft (Urk.</w:t>
      </w:r>
    </w:p>
    <w:p>
      <w:r>
        <w:t>6/209/55). Nach einer kurzen Erwerbszeit in der Schweiz arbeitete sie in Deutschland, wo sie von 1982 bis 2002 sie mit ihrem Ehemann eine Versicherungsagentur betrieb und hernach nach einer Weiterbildung den Abschluss als Versicherungskauffrau erlangte (Urk.</w:t>
      </w:r>
    </w:p>
    <w:p>
      <w:r>
        <w:t>6/148/30-31). Zurück in der Schweiz war sie ab 2009 wieder erwerbtätig im Versicherungsbereich (Urk.</w:t>
      </w:r>
    </w:p>
    <w:p>
      <w:r>
        <w:t>6/209/55). Damit blickt die Beschwerdeführerin auf ein stetes Berufsleben mit vielfältigen Kompetenzen im Büro- und Versi che rungs bereich zurück. Dies rechtfertigt, für die Ermittlung des Invalideneinkommens auf die Tabelle T 17 des Bundesamtes für Statistik abzustellen (Monatlicher Brutto lohn nach Berufsgruppen, Lebensalter und Geschlecht, 2012), verfügt die Be schwer deführerin doch über die entsprechenden Kenntnisse. Da Kontakte mit Kunden schwierig sind, ist auf die Ziff.</w:t>
      </w:r>
    </w:p>
    <w:p>
      <w:r>
        <w:t>44 (Sonstige Bürokräfte und verwandte Berufe) abzustellen, was bei ihrem Alter einen Wert von Fr.</w:t>
      </w:r>
    </w:p>
    <w:p>
      <w:r>
        <w:t>5'883.-- ergibt. Angepasst an die durchschnittliche wöchentliche Arbeitszeit von 41.7 Stunden (Betriebsübliche Arbeitszeit nach Wirtschaftsabteilungen, Bundesamt für Statistik , Tabelle T 03.02.03.01.04.01) ergibt sich beim zumutbaren Pensum von 80</w:t>
      </w:r>
    </w:p>
    <w:p>
      <w:r>
        <w:t>% ein mögliches Einkommen von Fr.</w:t>
      </w:r>
    </w:p>
    <w:p>
      <w:r>
        <w:t>58'877.--. 5.3.2</w:t>
      </w:r>
    </w:p>
    <w:p>
      <w:r>
        <w:t>Ein Abzug vom Tabellenlohn rechtfertigt sich nicht, wird doch den Einschrän kungen mit dem verminderten Pensum sowie der Wahl der Berufsgruppe aus reichend Rechnung getragen.</w:t>
      </w:r>
    </w:p>
    <w:p>
      <w:r>
        <w:t>Insbesondere rechtfertigt sich der von der Beschwerdeführerin geforderte Abzug von 30</w:t>
      </w:r>
    </w:p>
    <w:p>
      <w:r>
        <w:t>% (Urk.</w:t>
      </w:r>
    </w:p>
    <w:p>
      <w:r>
        <w:t>39 S. 11) nicht. Die vorliegende Konstellation mit hochprozentiger Arbeitsfähigkeit im erlernten Beruf mit im gewählten Segment praktisch keinen Einschränkungen ist nicht geeignet, eine von der Rechtsprechung abweichende Berechnung des Invalideneinkommens zu etablieren. 5.4</w:t>
      </w:r>
    </w:p>
    <w:p>
      <w:r>
        <w:t>Bei einem Valideneinkommen von Fr.</w:t>
      </w:r>
    </w:p>
    <w:p>
      <w:r>
        <w:t>117'181.-- und einem Invalidenein kom men von Fr.</w:t>
      </w:r>
    </w:p>
    <w:p>
      <w:r>
        <w:t>58'877.-- resultiert nach Ablauf des Wartejahres im Dezember 2011 ein Invaliditätsgrad von (aufgerundet) 50</w:t>
      </w:r>
    </w:p>
    <w:p>
      <w:r>
        <w:t>%, weshalb die Beschwerdeführerin ab 1.</w:t>
      </w:r>
    </w:p>
    <w:p>
      <w:r>
        <w:t>Dezember 2011 Anspruch auf eine halbe Rente der Invalidenversicherung hat. Die Beschwerde ist entsprechend teilweise gutzuheissen. 6. 6 .1</w:t>
      </w:r>
    </w:p>
    <w:p>
      <w:r>
        <w:t>Die Kosten des Verfahrens gemäss Art.</w:t>
      </w:r>
    </w:p>
    <w:p>
      <w:r>
        <w:t>69 Abs.</w:t>
      </w:r>
    </w:p>
    <w:p>
      <w:r>
        <w:t>1 bis I VG sind ermessensweise auf Fr.</w:t>
      </w:r>
    </w:p>
    <w:p>
      <w:r>
        <w:t>8 00.-- festzusetzen und entsprechend dem Ausgang des Verfahrens der unter liegenden Beschwerdegegnerin aufzuerlegen. 6 .2</w:t>
      </w:r>
    </w:p>
    <w:p>
      <w:r>
        <w:t>Ausgangsgemäss hat d i e Beschwerdeführer in Anspruch auf eine Prozessent schä digung, welche unter Berücksichtigung der Bedeutung der Streitsache und der Schwierigkeit des Prozesses (§</w:t>
      </w:r>
    </w:p>
    <w:p>
      <w:r>
        <w:t>34 Abs.</w:t>
      </w:r>
    </w:p>
    <w:p>
      <w:r>
        <w:t>1 und Abs.</w:t>
      </w:r>
    </w:p>
    <w:p>
      <w:r>
        <w:t>3 des Gesetzes über das Sozial versicherungsgericht, GSVGer ) auf Fr.</w:t>
      </w:r>
    </w:p>
    <w:p>
      <w:r>
        <w:t>3‘600.-- (ink lusive Barauslagen und Mehr wert steuer) festzusetzen ist. Das Gericht erkennt: 1.</w:t>
      </w:r>
    </w:p>
    <w:p>
      <w:r>
        <w:t>In teilweiser Gutheissung der Beschwerde wird die Verfügung der Sozialversi cherungs anstalt des Kantons Zürich, IV-Stelle, vom 29.</w:t>
      </w:r>
    </w:p>
    <w:p>
      <w:r>
        <w:t>August 2017 aufgehoben und es wird festgestellt, dass die Beschwerdeführerin ab 1.</w:t>
      </w:r>
    </w:p>
    <w:p>
      <w:r>
        <w:t>Dezember 2011 Anspruch auf eine halbe Rente der Invalidenversicherung hat. 2.</w:t>
      </w:r>
    </w:p>
    <w:p>
      <w:r>
        <w:t>Die Gerichtskosten von Fr.</w:t>
      </w:r>
    </w:p>
    <w:p>
      <w:r>
        <w:t>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w:t>
      </w:r>
    </w:p>
    <w:p>
      <w:r>
        <w:t>3’600 .-- (inkl. Barauslagen und MWSt ) zu bezahlen. 4.</w:t>
      </w:r>
    </w:p>
    <w:p>
      <w:r>
        <w:t>Zustellung gegen Empfangsschein an: - Rechtsanwältin Stephanie C. Elms - Sozialversicherungsanstalt des Kantons Zürich, IV-Stelle - Bundesamt für Sozialversicherungen - Personalvorsorgestiftung der C.___ AG sowie an: - Gerichtskasse (im Dispositiv nach Eintritt der Rechtskraft) 5.</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w:t>
      </w:r>
    </w:p>
    <w:p>
      <w:r>
        <w:t>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