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IV.2017.01054 vom 2. September 2019</w:t>
      </w:r>
    </w:p>
    <w:p>
      <w:r>
        <w:t>ZH Sozialversicherungsgericht, 2019-09-02, DE</w:t>
      </w:r>
    </w:p>
    <w:p>
      <w:r>
        <w:rPr>
          <w:b/>
        </w:rPr>
        <w:t xml:space="preserve">Quelle: </w:t>
      </w:r>
      <w:r>
        <w:t>https://mcp.opencaselaw.ch/entscheid/zh_sozialversicherungsgericht_IV.2017.01054</w:t>
      </w:r>
    </w:p>
    <w:p>
      <w:r>
        <w:t>FR: ZH_SOZIALVERSICHERUNGSGERICHT IV.2017.01054 du 2 septembre 2019</w:t>
      </w:r>
    </w:p>
    <w:p>
      <w:r>
        <w:t>IT: ZH_SOZIALVERSICHERUNGSGERICHT IV.2017.01054 del 2 settembre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1965 geborene X.___ hat eine kaufmännische Lehre absolviert und war ab dem 2. Dezember 1991 als Stellvertreter des Steuersekretärs bei der Gemein deverwaltung Z.___ tätig ( Urk. 7/10, 7/82/4). Zuvor hatte er sich am</w:t>
      </w:r>
    </w:p>
    <w:p>
      <w:r>
        <w:t>28. Juni 1991 bei der Invalidenversicherung zum Leistungsbezug an gemeldet ( Urk. 7/1). Nach erwerblichen und medizinischen Abklärungen (vgl. Urk. 7/2 ff., 7/10 und 7/13) sprach die Ausgleichskasse des Kantons Zürich dem Versicherten mit Verfügungen vom 1 6. Dezember 1992 rückwirkend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