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IV.2017.01046 vom 4. März 2019</w:t>
      </w:r>
    </w:p>
    <w:p>
      <w:r>
        <w:t>ZH Sozialversicherungsgericht, 2019-03-04, DE</w:t>
      </w:r>
    </w:p>
    <w:p>
      <w:r>
        <w:rPr>
          <w:b/>
        </w:rPr>
        <w:t xml:space="preserve">Quelle: </w:t>
      </w:r>
      <w:r>
        <w:t>https://mcp.opencaselaw.ch/entscheid/zh_sozialversicherungsgericht_IV.2017.01046</w:t>
      </w:r>
    </w:p>
    <w:p>
      <w:r>
        <w:t>FR: ZH_SOZIALVERSICHERUNGSGERICHT IV.2017.01046 du 4 mars 2019</w:t>
      </w:r>
    </w:p>
    <w:p>
      <w:r>
        <w:t>IT: ZH_SOZIALVERSICHERUNGSGERICHT IV.2017.01046 del 4 marzo 2019</w:t>
      </w:r>
    </w:p>
    <w:p>
      <w:pPr>
        <w:pStyle w:val="Heading2"/>
      </w:pPr>
      <w:r>
        <w:t>Erwägungen</w:t>
      </w:r>
    </w:p>
    <w:p>
      <w:r>
        <w:rPr>
          <w:b/>
        </w:rPr>
        <w:t>E. 1</w:t>
      </w:r>
    </w:p>
    <w:p>
      <w:r>
        <w:t>1. November 2002 erstmals b ei der Invaliden versiche rung zum Leistungsbezug an (Urk. 10/1 ). Die Sozialver sicherungs anstalt des Kan tons Zürich, IV-Stelle, erteilte ihr mit Verfügung vom 1. Juni 2004 Kostengut sprache für eine erstmalige berufliche Ausbildung als Montagegehilfin (Urk. 10/13 ), welche die Versicherte erfolgreich absolvierte (Mitteilung über den Abschluss der beruflichen Massnahmen vom 1 5. August 2006, Urk. 10/29). In der Folge meldete sich die Versicherte a m 2 1. März 2005</w:t>
      </w:r>
    </w:p>
    <w:p>
      <w:r>
        <w:t>erneut zum Leistungsbezug an ( Urk. 10/20), was die IV-Stelle mit Verfügung vom 6. Oktober 2006 abwies ( Urk. 10/35). Die erneute Anmeldung vom 9. November 2006 ( Urk. 10/37 ) zog die Versicherte am</w:t>
      </w:r>
    </w:p>
    <w:p>
      <w:r>
        <w:t>7. Dezember 2006 wieder zurück ( Urk. 10/44).</w:t>
      </w:r>
    </w:p>
    <w:p>
      <w:r>
        <w:rPr>
          <w:b/>
        </w:rPr>
        <w:t>E. 1.1</w:t>
      </w:r>
    </w:p>
    <w:p>
      <w:r>
        <w:t>Invalidität ist die voraussichtlich bleibende oder längere Zeit dauernde ganze oder teilweise Erwerbsunfähigkeit (Art. 8 Abs. 1 des Bundesgesetz 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Als Vergleichsbasis für die Beurteilung der Frage, ob bis zum Abschluss des aktuellen Verwaltungsverfahrens eine anspruchserhebliche Änderung des Invali ditätsgrades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Auswirkun gen des Gesundheitszustands) beruht (BGE 133 V 108; vgl. Urteil des Bundesge richts 9C_297/2016 vom 7. April 2017 E. 2.2, nicht publiziert in: BGE</w:t>
      </w:r>
    </w:p>
    <w:p>
      <w:r>
        <w:t>143 V 77, aber in SVR 2017 IV Nr. 51 S. 152). Dabei braucht es sich nicht um eine formelle Verfügung ( Art. 49 ATSG) zu handeln. Ändert sich nach durch geführter Renten revision als Ergebnis einer materiellen Prüfung des Renten anspruchs nichts und eröffnet die IV-Stelle deswegen das Revisionsergebnis gestützt auf Art. 74 ter lit.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1.3</w:t>
      </w:r>
    </w:p>
    <w:p>
      <w:r>
        <w:t>Sowohl bei der erstmaligen Prüfung des Rentenanspruchs als auch bei der Ren tenrevision und im Neuanmeldungsverfahren ist die Methode der Invaliditätsbe messung ( Art. 28a des Bundesgesetzes über die Invalidenversicherung,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 )Erwerbstätigkeit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 den (vgl. BGE 144 I 28 E. 2.4).</w:t>
      </w:r>
    </w:p>
    <w:p>
      <w:r>
        <w:rPr>
          <w:b/>
        </w:rPr>
        <w:t>E. 1.4</w:t>
      </w:r>
    </w:p>
    <w:p>
      <w:r>
        <w:t>Die Arbeitsunfähigkeit im Sinne von Art. 28 Abs. 1 lit. b IVG (bis 31. Dezember 2007: Art. 29 Abs. 1 lit. b IVG) entspricht der Einbusse an funktionellem Leistungsvermögen im bisherigen Beruf oder Aufgabenbereich ( Art.</w:t>
      </w:r>
    </w:p>
    <w:p>
      <w:r>
        <w:rPr>
          <w:b/>
        </w:rPr>
        <w:t>E. 1.5</w:t>
      </w:r>
    </w:p>
    <w:p>
      <w:r>
        <w:t>Die von einer qualifizierten Person durchgeführte Abklärung vor Ort (nach Mass gabe des Art. 69 Abs. 2 IVV; vgl. auch Rz. 3084 ff. des Kreisschreibens des BSV</w:t>
      </w:r>
    </w:p>
    <w:p>
      <w:r>
        <w:t>über Invalidität und Hilflosigkeit in der Invalidenversicherung [KSIH]) stellt für gewöhnlich die geeignete und genügende Vorkehr zur Bestimmung der gesund 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detailliert bezüglich der einzelnen Einschränkungen sein und in Überein stimmung mit den an Ort und Stelle erhobenen Angaben stehen. Trifft all dies zu, ist der Abklärungsbericht voll beweiskräftig (AHI 2003 S. 218 E. 2.3.2 [in BGE 129 V 67 nicht veröffentlichte Erwägung]; Urteil des Bundesgerichts I 733/03 vom 6. April 2004 E. 5.1.2; vgl.</w:t>
      </w:r>
    </w:p>
    <w:p>
      <w:r>
        <w:t>auch BGE 130 V 61 E. 6.2 und 128 V 93 E. 4 betreffend Abklärungsberichte im Zusammenhang mit der Hauspflege und Hilflosigkeit). Diese Beweis würdigungskriterien sind nicht nur für die im Abklärungsbericht enthaltenen Angaben zu Art und Umfang der Behinderung im Haushalt massgeben d, sondern gelten analog für jenen Teil eines Abklärungs berichts, der den mutmasslichen Umfang der erwerblichen Tätigkeit von teilerwerbstätigen Versicherten mit häuslichem Aufgabenbereich im Gesund heits fall betrifft (Urteil des Bundes gerichts 8C_817/2013 vom 28. Mai 2014 E. 5.1 mit weiteren Hinwei 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w:t>
      </w:r>
    </w:p>
    <w:p>
      <w:r>
        <w:t>137 E. 5.3). Widersprechen sich die Ergebnisse der Abklärung vor Ort und die fachmedizinischen Feststellungen zur Fähigkeit der versicherten Person, ihre gewohnten Aufgaben zu erfüllen, ist aber in der Regel den ärztlichen Stellung nahmen mehr Gewicht einzuräumen als dem Bericht über die Haushaltsabklä 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2.</w:t>
      </w:r>
    </w:p>
    <w:p>
      <w:r>
        <w:rPr>
          <w:b/>
        </w:rPr>
        <w:t>E. 2</w:t>
      </w:r>
    </w:p>
    <w:p>
      <w:r>
        <w:t>2. Februar 2018 wurde der Antrag auf unentgeltli che Prozessführung sowie Rechtsvertretung (vgl. Urk. 1 S. 2)</w:t>
      </w:r>
    </w:p>
    <w:p>
      <w:r>
        <w:t>infolge ungenügen der Substantiierung</w:t>
      </w:r>
    </w:p>
    <w:p>
      <w:r>
        <w:t>abgelehnt ( Urk. 16 ). Das Gericht zieht in Erwägung: 1.</w:t>
      </w:r>
    </w:p>
    <w:p>
      <w:r>
        <w:rPr>
          <w:b/>
        </w:rPr>
        <w:t>E. 2.1</w:t>
      </w:r>
    </w:p>
    <w:p>
      <w:r>
        <w:t>D ie Beschwerdegegnerin ging in der angefochtenen Verfügung ( Urk. 2) gestützt auf die medizinischen und erwerblichen Abklärungen davon aus, dass die darge legten Einschränkungen keine Erhöhung der Rente begründen würde n . Es bestehe bei einem Invaliditätsgrad von 61 % weiterhin Anspruch auf die bisherige Drei viertelsrente (S.</w:t>
      </w:r>
    </w:p>
    <w:p>
      <w:r>
        <w:t>1).</w:t>
      </w:r>
    </w:p>
    <w:p>
      <w:r>
        <w:t>In der Beschwerdeantwort vom 1. November 2017 ( Urk. 9) führte die Beschwer degegnerin ergänzend aus, die Verschlechterung könne nur im Bereich Haushalt überprüft werden, da betreffend Erwerbstätigkeit im Rahmen des 50 % Pensums bereits ein (Teil-)Invaliditätsgrad von 96 % bestehe. In der Folge sei überprüft worden, inwiefern sich die geltend gemachte Verschlechterung im Haushalt aus wirke. Im Vergleich zum Abklärungsbericht vom 2. Juli 2015 habe im Bereich «Betreuung der Kinder» von einer höheren Einschränkung von bisher 7.5 auf 10 % ausgegangen werden können, in den anderen Bereichen habe keine höhere Ein schränkung angerechnet werden können. Es sei zumutbar, dass der Ehemann in gleicher Weise mitwirke wie bisher (S. 1). Im Haushalt erhöhe sich folglich die Einschränkung von 23.5 auf 26 % , was im Ergebnis zu einem Invaliditätsgrad von 61.14 % fü hre und damit einen unveränderten Rentenanspruch bestätige. Im vorliegenden Fall müsste die Einschränkung im Haushalt bei über 40 % liegen, um den Anspruch auf eine ganze Rente zu begründen. Im Haushaltsbereich bedeute eine Einschränkung von 40 % eine sehr hohe Verminderung der Leistungsfähigkeit, zumal die Arbeiten in Etappen und auf einen längeren Zeit raum verteilt verrichtet werden können (S. 2 oben).</w:t>
      </w:r>
    </w:p>
    <w:p>
      <w:r>
        <w:rPr>
          <w:b/>
        </w:rPr>
        <w:t>E. 2.2</w:t>
      </w:r>
    </w:p>
    <w:p>
      <w:r>
        <w:t>Demgegenüber stellte sich die Beschwerdeführer in auf den Standpunkt ( Urk. 1), dem Bericht von Dr. Y.___ sei zu entnehmen, dass sich die Verschlechterung ihres Gesundheitszustands auch beim Röntgen bestätigt habe. Innerhalb der letzten zwei Jahre habe sich die Situation der linken Hüfte nachweisbar ver schlimmert. Der Arzt schätze die Arbeitsunfähigkeit daher mittlerweile auf 100 % . Die gesundheitlichen Schwierigkeiten würden sich in allen Bereichen der Haus haltsführung niederschlagen. Dem müsse angemessen Beachtung geschenkt wer den. Tue man dies, sei eine ganze Rente gerechtfertigt (S. 4). Weiter bleibe die anerkannte gesundheitliche Verschlechterung bei der Festlegung des Invaliditäts grades unberücksichtigt (S. 5 oben). Ein unabhängiges Gutachten sei nicht erstellt worden, auch sei sie nicht zu einer ärztlichen Untersuchung aufgeboten worden. Sie habe jedoch glaubhaft gemacht, dass sich ihr Zustand in relevanter Weise verschlechtert habe. Entsprechend habe sie auch Anspruch auf umfassende Sach verhaltsabklärungen, wenn die Beschwerdegegnerin den Bericht von Dr. Y.___ für die Rentenerhöhung als nicht ausreichend betrachte (S. 5 Mitte).</w:t>
      </w:r>
    </w:p>
    <w:p>
      <w:r>
        <w:rPr>
          <w:b/>
        </w:rPr>
        <w:t>E. 2.3</w:t>
      </w:r>
    </w:p>
    <w:p>
      <w:r>
        <w:t>Strittig und zu prüfen ist, ob bei der Be schwerdeführerin seit Erlass der</w:t>
      </w:r>
    </w:p>
    <w:p>
      <w:r>
        <w:t>renten begründenden Verfügung vom 1. Juli 2009 ( Urk.</w:t>
      </w:r>
    </w:p>
    <w:p>
      <w:r>
        <w:rPr>
          <w:b/>
        </w:rPr>
        <w:t>E. 2.6</w:t>
      </w:r>
    </w:p>
    <w:p>
      <w:r>
        <w:t>und Ziff. 2.6.1).</w:t>
      </w:r>
    </w:p>
    <w:p>
      <w:r>
        <w:t>Zum Bereich «Haushaltführung» hielt die Abklärungsperson fest, es bestehe keine Einschränkung (S. 6 Ziff. 6.1).</w:t>
      </w:r>
    </w:p>
    <w:p>
      <w:r>
        <w:t>Im Bereich «Ernährung» sei es dem Ehemann im Rahmen der Mitwirkungspflicht zumutbar , d i e Beschwerdeführerin bei der Grundreinigung sowie oberflächlichen Reinigung zu unterstützen. Die Übernahme der Mahlzeitenzubereitung am Abend habe der Ehemann gemäss Angaben der Beschwerdeführerin vor allem aufgrund der vermehrten Kinderbetreuung übernommen und könne nicht vollumfänglich und als behinderungsbedingte Unterstützung beziehungswiese Übernahme bei der Einschränkung berücksichtigt werden. Es resultiere eine Einschränkung von 20 % (S. 6 f. Ziff. 6.2).</w:t>
      </w:r>
    </w:p>
    <w:p>
      <w:r>
        <w:t>Zum Bereich «Wohnungspflege» hielt die Abklärungsperson fest, dass es dem Ehe mann im Rahmen der Mitwirkungspflicht zumutbar sei , der Beschwerdeführerin vermehrt bei der Grundreinigung sowie der oberflächlichen Reinigung der Wohnung zu unterstützen. Zudem wäre es der Beschwerdeführer in zumutbar, die Wohnungspflege in Etappen durchzuführen und auf die Woche zu verteilen, da sie sich zwischendurch jeweils wieder hinlegen müsse und so die Hüfte sowie den Rücken entlasten könnte. Die Hilfe der Mutter könne bei der Einschränkung voll umfänglich berücksichtigt werden. Entsprechend resultiere eine Einschränkung von 30 % (S. 7 f. Ziff. 6.3).</w:t>
      </w:r>
    </w:p>
    <w:p>
      <w:r>
        <w:t>Zum Bereich «Einkauf und weitere Besorgungen» führte die Abklärungsperson aus, dass der Grosseinkauf im Familienkollektiv in der Regel einmal pro Woche mit dem Auto vorgenommen werde. Kleineinkäufe verbinde die Beschwerde führerin mit den Spaziergängen mit den Kindern und der Schwägerin zusammen im Dorf. Es sei der Beschwerdeführerin nicht mehr gut möglich , schwere Taschen zu heben und zu tragen, entsprechend trage der Ehemann die Einkaufstaschen vom Auto in die Wohnung. Es sei dem Ehemann zumutbar, die Beschwerde führerin einmal pro Woche beim Grosseinkauf zu begleiten. Es resultiere eine Einschränkung von 20 % (S. 8 Ziff. 6.4).</w:t>
      </w:r>
    </w:p>
    <w:p>
      <w:r>
        <w:t>Im Bereich «Wäsche und Kleiderpflege» ermittelte die Abklärungsperson eine Ein schränkung von 20 %</w:t>
      </w:r>
    </w:p>
    <w:p>
      <w:r>
        <w:t>unter Berücksichtigung der Hilfe des Ehemanns (S. 8 Ziff. 6.5) .</w:t>
      </w:r>
    </w:p>
    <w:p>
      <w:r>
        <w:t>Zum Bereich «Betreuung von Kindern oder anderen Familienangehörigen» hielt die Abklärungsperson fest, dass die Beschwerdeführer in vor allem bei den körperlichen Aktivitäten eingeschränkt sei. Hier werde sie oft von der Schwägerin unterstützt, indem sie mit ihr zum Spielplatz komme und Aktivitäten mit den Kindern übernehme. Die Beschwerdeführerin könne die beiden älteren Kinder auch nicht mehr anheben, was altersbedingt aber auch nicht mehr notwendig sei. Am Wochenende übernehme die körperlichen Aktivitäten vor allem der Ehe mann. Ansonsten sei sie bei der Kinderbetreuung nicht gross eingeschränkt, die drei Kinder würden ihr viel Freude bereiten und sie sei stolz auf sie . Unter Berück sichtigung der Mitwirkungspflicht des Ehemannes resultiere eine Ein schränkung von 30 % (S. 8 f. Ziff. 6.6).</w:t>
      </w:r>
    </w:p>
    <w:p>
      <w:r>
        <w:t>Zum Bereich «Verschiedenes» hielt die Abklärungsperson fest, es bestehe keine Einschränkung (S. 9 Ziff. 6.7).</w:t>
      </w:r>
    </w:p>
    <w:p>
      <w:r>
        <w:t>Zusammenfassen d resultiere eine gesamthafte Einschränkung von 23.5 % (S. 9 Ziff. 6.8). Bei einem Anteil von 50 % im Haushaltsbereich resultiere ein (Teil )Invaliditätsgrad von 11.75 % (S. 9 Ziff. 7). 4. 9</w:t>
      </w:r>
    </w:p>
    <w:p>
      <w:r>
        <w:t>Dr. Y.___ (vorstehend E. 4. 4 ) führte im Bericht vom 2 2. September 2015 ( Urk. 10/155/9-10) aus, die Beschwerdeführerin komme zu einer Verlaufskon trolle, da im letzten Jahr aufgrund der Schwangerschaft nicht habe geröntgt wer den können. Die Beschwerdeführerin gebe an, dass sie seit der Geburt des Kindes nicht mehr gearbeitet habe und komme vor allem deshalb vorbei, um die IV Renten-Regelung voranzutreiben. Im Vergleich zu den Voraufnahmen auswärts zeige sich eine Zunahme der bekannten Coxarthrose links. Rechts bestehe ein stationärer Befund. Der Gelenkspalt sei jedoch noch einsehbar. Es bestehe eine sekundäre Coxart h rose links mit deutlicher Muskelschwächung der Hüftab duktorenmuskulatur. Eine Hüfttotalprothese links komme sicherlich noch nicht in Frage, dennoch sei bei der Beschwerdeführerin zu bemerken, dass sie in einer belastenden Tätigkeit nicht mehr arbeitsfähig sei. Eine rein sitzende Tätigkeit könne sicherlich teilweise ausgeübt werden. Er schliesse sich der Beurteilung von Dr. A.___ an, dass eine solche 40 % betragen sollte. Bei ihm sei erst eine klinische und radiologische Kontrolle erforderlich, wenn die Beschwerdeführerin im All tagsleben sehr stark beeinträchtigt sei und nur noch die Implantation der Hüftto talprothese in Frage komme (S. 1). 4.</w:t>
      </w:r>
    </w:p>
    <w:p>
      <w:r>
        <w:rPr>
          <w:b/>
        </w:rPr>
        <w:t>E. 6</w:t>
      </w:r>
    </w:p>
    <w:p>
      <w:r>
        <w:t>ATSG; BGE</w:t>
      </w:r>
    </w:p>
    <w:p>
      <w:r>
        <w:t>105 V 156 E. 2a). Bei der Bemessung der Invalidität von im Haushalt tätigen Versicherten ist die Schadenminderungspflicht von erheblicher Relevanz. Nach der Rechtsprechung ist dabei vom Grundsatz auszugehen, dass einem Leistungs ansprecher im Rahmen der Schadenminderungspflicht Massnahmen zuzumuten sind, die ein vernünftiger Mensch in der gleichen Lage ergreifen würde, wenn er keinerlei Entschädigung zu erwarten hätte. Für die im Haushalt tätigen Versicher ten bedeutet dies, dass sie Verhaltensweisen zu entwickeln haben, welche die Auswirkungen der Behinderung im hauswirtschaftlichen Bereich reduzieren und ihnen eine möglichst vollständige und unabhängige Erledigung der Haushalt 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 dingter Ausfall darf bei im Haushalt tätigen Personen nur insoweit angenommen werden, als die Aufgaben, welche nicht mehr erfüllt werden können, durch Dritt personen gegen Entlöhnung oder durch Angehörige verrichtet werden, denen dadurch nachgewiesenermassen eine Erwerbseinbusse oder doch eine unverhält 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 sprechung unter dem Titel der Schadenminderungspflicht nicht etwa die Bewäl 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vollstreckbar sind), sondern nur freiwillig erfüllt werden können (Honsell/Vogt/Geiser [Hrsg.], Basler Kommentar, 3. Aufl., Basel 2006, N.</w:t>
      </w:r>
    </w:p>
    <w:p>
      <w:r>
        <w:rPr>
          <w:b/>
        </w:rPr>
        <w:t>E. 6.8</w:t>
      </w:r>
    </w:p>
    <w:p>
      <w:r>
        <w:t>und Ziff. 7). 5. 5.1</w:t>
      </w:r>
    </w:p>
    <w:p>
      <w:r>
        <w:t>Die Beschwerdeführerin bezog seit dem 1. März 2007 bei einem Invaliditätsgrad von 70 % eine ganze Rente der Invalidenversicherung (vgl. Verfügung vom 1. Juli 2009, Urk. 10/82-84). Die Rentenzusprache erfolgte aufgrund der festge stellten Intelligenzminderung und der daraus resultierenden 7 0%igen Arbeitsun fähigkeit (vgl. vorstehend E. 3.4-6) und damit aus psychischen Gründen. Der ebenfalls festgestellten Hüftluxation wurde keine Einschränkung bezüglich einer leichten körperlichen Arbeit zugeschrieben (vgl. E. 3.2-3 ).</w:t>
      </w:r>
    </w:p>
    <w:p>
      <w:r>
        <w:t>Mit Verfügung vom 2 5. April 2014 wurde der Anspruch</w:t>
      </w:r>
    </w:p>
    <w:p>
      <w:r>
        <w:t>auf die bisherige ganze Rente - neu in Anwendung der gemischten Methode (vgl. vorstehend E. 1.3) - bestätigt ( Urk. 10/123).</w:t>
      </w:r>
    </w:p>
    <w:p>
      <w:r>
        <w:t>Mit Verfügung vom 5. Oktober 2015 ( Urk. 10/153) wurde die bisher ausgerichtete Rente auf eine Dreiviertelsrente herabgesetzt. Die Reduk tion erfolgte nicht aufgrund einer Veränderung des medizinischen Sachverhalts (S. 7 unten), sondern weil die Beschwerdegegnerin nach der Geburt des dritten Kindes der Beschwerdeführerin nun von einer Qualifikation von 50 % im Erwerb und 50 % im Haushalt ausgegangen war. Die Beschwerdegegnerin errechnete im Erwerbs bereich unter Anrechnung des von der Beschwerdeführerin im geschützten Rahmen erzielten Einkommens eine Einschränkung von 96 % (S. 8). Die Verfügung vom 5. Oktober 2015 wuchs unangefochten in Rechtskraft.</w:t>
      </w:r>
    </w:p>
    <w:p>
      <w:r>
        <w:t>Am 2 8. April 2017 machte die Beschwerdeführerin schliesslich eine Ver schlech te rung des Gesundheitszustandes geltend</w:t>
      </w:r>
    </w:p>
    <w:p>
      <w:r>
        <w:t>( Urk. 10/168). 5.2</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2 3. August 2017 und somit vor dem Inkraft treten der Verordnungsänderung am 1. Januar 2018 ergangen, weshalb die revi dierten Bestimmungen noch nicht zur Anwendung gelangen (vgl. Urteil des Bundesgerichts 8C_462/2017 vom 30. Januar 2018 E. 5.3 mit Hinweisen). Nach folgend wird daher auf das bisherige Recht und die dazu ergangene Recht sprechung Bezug genommen.</w:t>
      </w:r>
    </w:p>
    <w:p>
      <w:r>
        <w:t>Bei der Rentenherabsetzung mit Verfügung vom 5. Oktober 2015 ( Urk. 10/153) in Anwendung der gemischten Methode handelte es sich um eine Di-Trizio- ähn liche-Konstellation . Die se Verfügung erging jedoch noch vor dem betreffenden Entscheid des Europäischen Gerichtshofs für Menschenrechte ( EGMR )</w:t>
      </w:r>
    </w:p>
    <w:p>
      <w:r>
        <w:t>in Sachen Di Trizio gegen die Schweiz (Nr. 7186/09) vo m 2. Februar 2016 und ist unange fochten in Rechtskraft erwachsen. Entsprechend bleibt die gemischte Methode im vorliegenden Fall weiterhin anwendbar (vgl. Urteil des Bundesgerichts 9F_5/2016 vom 2 3. September 2016) . 5.3</w:t>
      </w:r>
    </w:p>
    <w:p>
      <w:r>
        <w:t>Ob vorliegend im Erwerbsbereich aufgrund des progredienten Krankheitsverlaufs der Coxarthrose eine Verschlechterung eingetreten ist, kann</w:t>
      </w:r>
    </w:p>
    <w:p>
      <w:r>
        <w:t>offenbleiben, da die Beschwerdeführerin - bei unbestrittener Anwendung der gemischten Methode sowie unbestrittener Qualifikation - aus psychischen Gründen im Erwerbsbereich bereits beinahe eine Einschränkung von 100 % auf weist (vgl. vorstehend E. 5.1).</w:t>
      </w:r>
    </w:p>
    <w:p>
      <w:r>
        <w:t>E ine (weitere) somatische Verschlechterung hat daher auf die Einschränkung im Erwerbsbereich keinen erheblichen und renten relevanten Einfluss. 5.4</w:t>
      </w:r>
    </w:p>
    <w:p>
      <w:r>
        <w:t>Strittig und zu prüfen ist jedoch, ob aufgrund der Hüftproblematik im Haus halts bereich von einer wesentlichen und damit rentenrelevanten Verände rung ausge gangen werden kann.</w:t>
      </w:r>
    </w:p>
    <w:p>
      <w:r>
        <w:t>Dies ist gestützt auf die medizinischen Akten entgegen der Ansicht der Beschwer deführerin zu verneinen . Dr. Y.___ äusserte sich nicht zur Arbeitsfähigkeit im Haushaltsbereich und attestierte der Beschwerdeführerin entgegen ihrer Behaup tung (vgl. Urk. 1 S. 4) auch keine vollständige Arbeitsunfähigkeit im Erwerbsbe reich. Im Bericht vom 2 4. März 2017 berichtete Dr. Y.___ unter dem Titel Anamnese einzig davon, dass die Beschwerdeführerin anamnestisch drei Kinder und Mühe habe, diese zu versorgen. In medizinischer Hinsicht hielt er fest, dass sich innerhalb der letzten zwei Jahre eine diskrete Zunahme des Befundes der linken Hüfte</w:t>
      </w:r>
    </w:p>
    <w:p>
      <w:r>
        <w:t>gezeigt habe (vgl. vorstehend E. 4.10) . 5.5</w:t>
      </w:r>
    </w:p>
    <w:p>
      <w:r>
        <w:t>Nach der Rechtsprechung stellt der durch die IV-Stelle eingeholte Bericht über die Abklärung vor Ort eine geeignete und im Regelfall genügende Grundlage zur Ermittlung des Invaliditätsgrades von im Haushalt tätigen Versicherten dar. Für den Beweiswert eines entsprechenden Berichtes ist analog auf die Rechtsprechung zur Beweiskraft von Arztberichten (BGE 125 V 352 E. 3a und b, BGE 122 V 160 E. 1c) zurückzugreifen. Sind die entsprechenden Kriterien (vgl. vorstehend E. 1.5) erfüllt, ist der Abklärungsbericht voll beweiskräftig. Das Gericht greift diesfalls in das Ermessen der Abklärungsperson nur ein, wenn klar feststellbare Fehlein schätzungen oder Anhaltspunkte für die Unrichtigkeit der Abklärungsresultate (zum Beispiel infolge von Widersprüchlichkeiten) vorliegen. Das gebietet insbe sondere der Umstand, dass die fachlich kompetente Abklärungsperson näher am konkreten Sachverhalt steht als das im Beschwerdefall zuständige Gericht.</w:t>
      </w:r>
    </w:p>
    <w:p>
      <w:r>
        <w:t>Die zuständige Abklärungsperson führte zur Beurteilung der Beeinträchtigungen im Haushaltsbereich am 1 6. August 2013 sowie am 2. Juli 2015 eine Abklärung an Ort und Stelle</w:t>
      </w:r>
    </w:p>
    <w:p>
      <w:r>
        <w:t>durch. Sie hat dabei unter Berücksichtigung der von der Beschwerdeführer in geklagten Leiden und Behinderungen sowie der Familien- und der Wohnverhältnisse, der technischen Einrichtungen und der örtlichen Lage eine Einschränkung der Beschwerdeführerin im Haushaltsbereich von 8.25 % (vgl. vorstehend E. 4.2) beziehungsweise von 23.5 % (vgl. vorstehend E. 4.8) fest gestellt.</w:t>
      </w:r>
    </w:p>
    <w:p>
      <w:r>
        <w:t>Die von der jeweiligen Abklärungsperson verfasste n Bericht e vom 3 0. August 2013 (vgl. vorstehend E. 4.2) sowie vom 2. Juli 2015 (vgl. vorstehend E. 4.8) befassen sich umfassend mit den einzelnen Haushaltsbereichen und deren pro zen tualer Gewichtung und umschreiben die zu verrichtenden Tätigkeiten sowie die an Ort und Stelle festgestellten Einschränkungen in diesen Bereichen. Eben falls berücksichtigt wurde die Schadenminderungspflicht sowie die Mit wirkungs pflicht des Ehemannes der Beschwerdeführerin. Der Abklärungs bericht vom 2. Juli 2015 ist sodann schlüssig und in nachvollziehbarer Weise begründet. Es sind vorliegend keine besonderen Umstände gegeben, welche den Abklärungs be richt als mangelhaft oder ungeeignet erscheinen liessen; vielmehr entspr i ch t diese r den an ihn gestellten Anforderungen.</w:t>
      </w:r>
    </w:p>
    <w:p>
      <w:r>
        <w:t>Dies trifft auch auf die Stellungnahme der Abklärungsperson vom 1 5. Mai 2017 (vgl. vorstehend E. 4.11) zu. Dass die Abklärungsperson aufgrund der Ver schlech terungs meldung und des ins Recht gelegten medizinischen Berichts von Dr. Y.___ (vgl. vorstehend E. 4.10) nicht erneut eine Abklärung vor Ort vor nahm, ist nicht zu beanstanden. So wurde der Abklärungsbericht vom 2. Juli 2015 (vgl. vorstehend E. 4.8) von der gleichen Abklärungsperson erstellt wie die aktenbasierte Stellungnahme vom 1 5. Mai 2017, was hinsichtlich der Beurteilung der Einschränkung im Haushaltsbereich als fallbezogen aufschlussreich erscheint. Die Abklärungsperson war somit in der Lage, die Situation von 2015 und dieje nige von 2017 zu würdigen und zu vergleichen. Sie hat dies denn auch explizit getan (vgl. vorstehend E. 4.11) , was ihre Stellungnahme auch ohne erneuten Besuch vor Ort nachvollziehbar erscheinen lässt.</w:t>
      </w:r>
    </w:p>
    <w:p>
      <w:r>
        <w:t>Gestützt auf den aktuellen Bericht von Dr. Y.___ überprüfte die Abklärungsperson die im Abklärungsbe richt vom 2. Juli 2015 festgestellten Einschränkungen (vgl.</w:t>
      </w:r>
    </w:p>
    <w:p>
      <w:r>
        <w:t>vorstehend E. 4.8) in den einzelnen Bereichen und kam zum Schluss, dass einzig im Bereich «Betreuung von Kindern oder anderen Familienangehörigen» von einer erhöhten Einschrän kung ausgegangen werden könne und die bisher angenommene Einschränkung in diesem Bereich von 30 % auf 40 % zu erhöhen sei (vgl. vorstehend E. 4.11). 5.6</w:t>
      </w:r>
    </w:p>
    <w:p>
      <w:r>
        <w:t>Soweit die Beschwerdeführerin mit Verweis auf ihre gesundheitlichen Schwierig keiten pauschal vorbringt, dass sich diese in allen Bereichen der Haushalts führung und nicht nur bei der Kinderbetreuung niederschlagen würden (vgl.</w:t>
      </w:r>
    </w:p>
    <w:p>
      <w:r>
        <w:t>Urk. 1 S. 4 unten), vermag dies die von der Abklärungsperson insbesondere in Berück sichtigung der Schadenminderungspflicht festgestellten Ein schränkun gen in den einzelnen Bereichen nicht in Frage zu stellen. So geht die im Rahmen der Invaliditätsbemessung bei einer Hausfrau zu berücksichtigende Mithilfe von Familienangehörigen weiter als die ohne Gesundheitsschädigung üblicherweise zu erwartende Unterstützung (vgl.</w:t>
      </w:r>
    </w:p>
    <w:p>
      <w:r>
        <w:t>vor stehend E. 1.4). Inwiefern und in welchem Umfang sich die gesund heitlichen Schwierigkeiten in allen Bereichen nieder schlagen würden respektive sich die im Abklärungsbericht vom 2. Juli 2015 fest gestellten Einschränkungen in den verschiedenen Bereich en</w:t>
      </w:r>
    </w:p>
    <w:p>
      <w:r>
        <w:t>erhöht haben sollten , legt die Beschwerdeführerin nicht dar und ergibt sich wie bereits dargelegt auch nicht au s dem Bericht von Dr. Y.___ (vgl. vorstehend E.</w:t>
      </w:r>
    </w:p>
    <w:p>
      <w:r>
        <w:t>5.4) . 5.7</w:t>
      </w:r>
    </w:p>
    <w:p>
      <w:r>
        <w:t>Zusammenfassend kann auf die Stellungnahme der Abklärungsperson vom 1 5. Mai 2017 (vgl. vorstehend E. 4.11) abgestellt werden . Klar feststellbare Fehl einschätzungen oder Anhaltpunkte für die Unrichtigkeit der Abklärungs resultate sind keine ersichtlich. Somit ist von einer Einschränkung im Haushalt von 26 % auszugehen, was bei einem Anteil des Haushaltsbereiches von 50 % einem gewichteten Teilinvaliditätsgrad von 13 % entspricht.</w:t>
      </w:r>
    </w:p>
    <w:p>
      <w:r>
        <w:t>Der Gesamtinvaliditätsgrad berechnet sich mittels Addition der Teilinvaliditäts grade. Demnach resultiert bei einem Teilinvaliditätsgrad im Erwerbsbereich von 48</w:t>
      </w:r>
    </w:p>
    <w:p>
      <w:r>
        <w:t>% ( 50 % x 0.96, vgl. vorstehend E. 5.1 ) und einem solchen von</w:t>
      </w:r>
    </w:p>
    <w:p>
      <w:r>
        <w:rPr>
          <w:b/>
        </w:rPr>
        <w:t>E. 9</w:t>
      </w:r>
    </w:p>
    <w:p>
      <w:r>
        <w:t>zu Art. 272 ZGB; Bräm/Hasenböhler, Zürcher Kommentar, 3. Aufl., Zürich 1998, N. 168 zu Art. 159 ZGB), an der Schadenminderungspflicht der im Haushalt beschäftigten Versicherten nichts zu ändern. Denn wie auch im Erwerbsbereich darauf abzustellen ist, ob die verbleibende Erwerbsfähigkeit auf einem ausgegli chenen Arbeitsmarkt grundsätzlich verwertbar ist, unabhängig davon, ob eine solche Anstellung rechtlich durchsetzbar ist, ist auch in Bezug auf den Haushalt bereich davon auszugehen, was in der sozialen Realität üblich und zumutbar ist, unabhängig davon, ob eine Mithilfe rechtlich durchsetzbar ist (BGE 133 V 504 E.</w:t>
      </w:r>
    </w:p>
    <w:p>
      <w:r>
        <w:t>4.2 mit Hinweisen; Urteil des Bundesgerichts 8C_729/2009 vom 3 0. November 2009 E. 4.1-3).</w:t>
      </w:r>
    </w:p>
    <w:p>
      <w:r>
        <w:rPr>
          <w:b/>
        </w:rPr>
        <w:t>E. 10</w:t>
      </w:r>
    </w:p>
    <w:p>
      <w:r>
        <w:t>/171) zur aktuellen Situation im Haushalt in den ein zelnen Gewichtungen fest, dass gestützt auf den aktuellen Bericht von Dr. Y.___ einzig im Bereich «Betreuung von Kindern oder anderen Familienangehöri gen» von einer erhöhten Einschränkung ausgegangen werden könne, da das jüngste Kind mittlerweile zwei Jahre alt sei und von der Beschwerdeführerin nicht mehr ohne weiteres hochgehoben und gegebenenfalls getragen werden könne. Die bisher zumutbare Mitwirkungspflicht des Ehemannes könne gleichbleibend übernommen werden , damit resultiere in diesem Bereich neu eine Einschränkung von 40 % (S. 2 Ziff. 6.6). Gesamthaft resultiere eine invaliditätsbedingte Ein schränkung von 26 % . Bei einem Anteil von 50 % im Haushaltsbereich bestehe ein (Teil-)Invaliditätsgrad von 13 % (S. 2 Ziff.</w:t>
      </w:r>
    </w:p>
    <w:p>
      <w:r>
        <w:rPr>
          <w:b/>
        </w:rPr>
        <w:t>E. 13</w:t>
      </w:r>
    </w:p>
    <w:p>
      <w:r>
        <w:t>% (50 % x 0.26) im Haushaltsbereich ein Gesamtinvaliditätsgrad von 61 % , was keinen Anspruch auf eine Rentenerhöhung begründet.</w:t>
      </w:r>
    </w:p>
    <w:p>
      <w:r>
        <w:t>Die angefochtene Verfügung vom 2 3. August 2017 erweist sich somit als rechtens, was zur Abweisung der Beschwerde führt. Anzumerken bleibt, dass vor liegend bei gleicher Qualifikation und Einschränkung im Erwerbsbereich (50 % x 0.96 = 48 % Teilinvaliditätsgrad Erwerb) eine Einschränkung im Haushaltsbereich von mindestens 44 % (50 % x 0.44 =</w:t>
      </w:r>
    </w:p>
    <w:p>
      <w:r>
        <w:t>22 % Teilinvaliditätsgrad Haushalt) beste hen müsste, um einen Anspruch auf eine ganze Rente zu begründen. Die Beschwerdegegnerin hielt diesbezüglich zu R echt fest, dass eine derart hohe Ein schränkung respektive eine im Vergleich zu früheren Abklärungsberichten massiv höhere Einschränkung im Haushaltsbereich</w:t>
      </w:r>
    </w:p>
    <w:p>
      <w:r>
        <w:t>vo rliegend im Zeitpunkt der ange fochtenen Verfügung nicht ausgewiesen ist. Es ist nicht ersichtlich, inwiefern die von der Beschwerdeführer in geforderte weite r führende medizinische Abklärung neue, für die Beurteilung des vorliegenden Falls und insbesondere hinsichtlich der Einschränkung im Haushalt entscheidende Erkenntnisse liefern könnte, sodass darauf im Sinne der antizipierten Beweiswürdigung zu verzichten ist (BGE</w:t>
      </w:r>
    </w:p>
    <w:p>
      <w:r>
        <w:t>122 V 157 E. 1d).</w:t>
      </w:r>
    </w:p>
    <w:p>
      <w:r>
        <w:t>Zu den von der Beschwerdeführerin nachträglich eingereichten zahlreichen Berichte n ( Urk. 13/1, Urk. 15/1-2, Urk. 19/1-4, Urk. 24/1-2, Urk. 27/1-9) ist anzumerken, dass der Erlass des angefochtenen Entscheids rechtsprechungs ge mäss die Grenze d er gerichtlichen Überprüfungsbe fugnis bildet (vgl. etwa BGE</w:t>
      </w:r>
    </w:p>
    <w:p>
      <w:r>
        <w:t>131 V 407 E. 2.1.2.1 und BGE 129 V 354 E. 1). E ine allfällige seither einge tre tene gesundheitl iche Veränderung bildet daher nicht Gegenstand dieses Ver fahrens. 5.8</w:t>
      </w:r>
    </w:p>
    <w:p>
      <w:r>
        <w:t>Nach Absatz 1 der Übergangsbestimmung zur Änderung der IVV vom 1. Dezem ber 2017 ist für am 1. Januar 2018 laufende Dreiviertelsrenten, halbe Renten und Viertelsrenten, die in Anwendung der gemischten Methode zugesprochen wurden, innerhalb eines Jahres nach Inkrafttreten dieser Änderung eine Revision einzu leiten. Eine allfällige Erhöhung der Rente erfolgt auf den 1. Januar 2018. 6.</w:t>
      </w:r>
    </w:p>
    <w:p>
      <w:r>
        <w:t>Da es im vorliegenden Verfahren um die Bewilligung oder Verweigerung von IV Leistungen geht, ist das Verfahren kostenpflichtig. Die Gerichtskosten sind nach dem Verfahrensaufwand und unabhängig vom Streitwert festzulegen ( Art. 69 Abs. 1 bis IVG) und auf Fr. 8 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Bernhard Zollinger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