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IV.2017.00986 vom 24. Dezember 2018</w:t>
      </w:r>
    </w:p>
    <w:p>
      <w:r>
        <w:t>ZH Sozialversicherungsgericht, 2018-12-24, DE</w:t>
      </w:r>
    </w:p>
    <w:p>
      <w:r>
        <w:rPr>
          <w:b/>
        </w:rPr>
        <w:t xml:space="preserve">Quelle: </w:t>
      </w:r>
      <w:r>
        <w:t>https://mcp.opencaselaw.ch/entscheid/zh_sozialversicherungsgericht_IV.2017.00986</w:t>
      </w:r>
    </w:p>
    <w:p>
      <w:r>
        <w:t>FR: ZH_SOZIALVERSICHERUNGSGERICHT IV.2017.00986 du 24 décembre 2018</w:t>
      </w:r>
    </w:p>
    <w:p>
      <w:r>
        <w:t>IT: ZH_SOZIALVERSICHERUNGSGERICHT IV.2017.00986 del 24 dicembre 2018</w:t>
      </w:r>
    </w:p>
    <w:p>
      <w:pPr>
        <w:pStyle w:val="Heading2"/>
      </w:pPr>
      <w:r>
        <w:t>Erwägungen</w:t>
      </w:r>
    </w:p>
    <w:p>
      <w:r>
        <w:rPr>
          <w:b/>
        </w:rPr>
        <w:t>E. 1</w:t>
      </w:r>
    </w:p>
    <w:p>
      <w:r>
        <w:t>Die 1976 geborene X.___ meldete sich am 6. August 2014 (Eingangsdatum) bei der Sozialversicherungsanstalt des Kantons Zürich, IV-Stelle , zum Leistungsbezug an (Urk. 8/11). Diese zog die Akten des Krankentag geld versicherers bei (Urk. 8/17), führte ein Standortgespräch durch (Urk. 8/19) und tätigte erwerbliche (Urk. 8/2-3, 8/21-22) sowie medizinische (Urk. 8/20, 8/25-27, 8/40-43) Abklärungen. Mit Schreiben vom 5. Juni 2015 teilte die IV-Stelle der Ver sicherten mit, sie übernehme die Kosten für eine Potenzialabklärung (Urk. 8/32). Der Schlussbericht wurde am 21. Juli 2015 erstattet (Urk. 8/35). Mit Mitteilung vom 2. September 2015 wurde die Versicherte darüber informiert, dass keine be ruf lichen Eingliederungsmassnahmen durchgeführt werden könnten (Urk. 8/36). In der Folge veranlasste die IV-Stelle die Erstellung eines polydisziplinären Gut achtens beim Universitätsspital Y.___, Z.___ Begutachtung, welches am 3. Oktober 2016 erstattet wurde (Urk. 8/59). Nach durchgeführtem Vorbescheidverfahren verneinte die IV-Stelle mit Verfügung vom 14. Juli 2017 einen Anspruch der Versicherten auf Leistungen der Invalidenversicherung (Urk. 2 [= 8/71]).</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Sie kann Folge von Geburts gebrechen, Krankheit oder Unfall sein (Art. 4 Abs. 1 des Bundesgesetzes ü 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 haft vorzunehmende allseitige Beweiswürdigung miteinzubeziehen (BGE 143 V 409 E. 4.2.2; vgl. Urteil des Bundesgerichts 8C_449/2017 vom 7. März 2018 E.</w:t>
      </w:r>
    </w:p>
    <w:p>
      <w:r>
        <w:t>4.2. 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 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 per 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mit Eingabe vom 14. September 2017 Beschwerde beim hiesigen Sozialversicherungsgericht und beantragte, es seien ihr Leistungen der Invalidenversicherung (Rentenleistungen sowie berufliche Massnahmen) zuzu sprechen . In prozessualer Hinsicht wurde beantragt, es sei ihr die unentgeltliche Rechtspflege zu gewähren sowie eine unentgeltliche Rechtsvertreterin in der Person von Rechtsanwältin Stephanie C. Elms zu bestellen (Urk. 1).</w:t>
      </w:r>
    </w:p>
    <w:p>
      <w:r>
        <w:t>Mit Beschwerdeantwort vom 25. Oktober 2017 schloss die IV-Stelle auf Abwei sung der Beschwerde (Urk. 7), was der Beschwerdeführerin mit Verfügung vom 26. Oktober 2017 angezeigt wurde (Urk. 9). Das Gericht zieht in Erwägung: 1.</w:t>
      </w:r>
    </w:p>
    <w:p>
      <w:r>
        <w:rPr>
          <w:b/>
        </w:rPr>
        <w:t>E. 2.1</w:t>
      </w:r>
    </w:p>
    <w:p>
      <w:r>
        <w:t>Im angefochtenen Entscheid wurde erwogen, die medizinischen Abklärungen hätten gezeigt, dass sich der Gesundheitszustand der Versicherten mit einer adäquaten Therapie verbessern könne. Daher liege kein invalidisierender Gesund heitsschaden vor (Urk. 2).</w:t>
      </w:r>
    </w:p>
    <w:p>
      <w:r>
        <w:rPr>
          <w:b/>
        </w:rPr>
        <w:t>E. 2.2</w:t>
      </w:r>
    </w:p>
    <w:p>
      <w:r>
        <w:t>Demgegenüber macht die Beschwerdeführerin geltend, der Umstand, dass noch nicht alle Behandlungsmöglichkeiten ausgeschöpft seien, stehe dem Anspruch auf Leistungen der Invalidenversicherung nicht entgegen. Die Gutachter seien zum Schluss gekommen, dass sie ab dem Begutachtungszeitpunkt zu 50 % arbeitsfähig sei. Daher stehe ihr ab dem 1. Januar 2017 eine halbe Invalidenrente zu. Da sie nach Ansicht der Gutachter vor dem Begutachtungszeitpunkt vollständig arbeits unfähig gewesen sei, sei ihr vom 1. Dezember 2014 bis 31. Dezember 2016 eine ganze Invalidenrente zuzusprechen (Urk. 1). 3. 3.1</w:t>
      </w:r>
    </w:p>
    <w:p>
      <w:r>
        <w:t>Im Z.___-Gutachten vom 3. Oktober 2016 wurden folgende Diagnosen mit Aus wirkung auf die Arbeitsfähigkeit aufgeführt (Urk. 8/59 S. 12): - rezidivierende depressive Störung, aktuell einer mittelgradigen depres si ven Episode entsprechend (ICD-10: F 32.1) - Panikstörung mit Agoraphobie (ICD-10: F 41.0) - akzentuierte Persönlichkeitszüge mit abhängigen und ängstlichen Zügen (ICD-10: Z 73.1) - negative Veränderung der Familienbeziehung in der Kindheit (Adoption und Tod der Adoptivmutter im Kindesalter der Explorandin) - femoropatelläres Schmerzsyndrom beidseits, linksbetont (ICD-10: M 22.2) mit/bei: - beginnender Femoropatellararthrose rechts betont - Chondromalazie Grad II-III links (MRI linkes Knie 2008) - beginnend medialer Gonarthrose links bei Status nach dreimalig KAS mit u.a. medialer TME und Plicaresektion - Über-/Fehlbelastung bei Quadricepsinsuffizienz und bei Übergewicht 3.2</w:t>
      </w:r>
    </w:p>
    <w:p>
      <w:r>
        <w:t>Im psychiatrischen Teilgutachten wurde ausgeführt, die Explorandin klage über Schlafprobleme. Sie könne morgens nicht aufstehen, da sie den Wecker nicht höre. In der Nacht erwache sie schweissgebadet mit beschleunigter Atmung. Sie gerate schnell unter Druck, habe auch Mühe, die administrativen Tätigkeiten zu erledigen, weshalb sie sich um einen Beistand bemühe. Früher habe sie gerne gelesen. Dies falle ihr nun schwer, weil sie die Wörter nicht abrufen könne. Sie habe zudem Probleme mit Menschenmengen (Urk. 8/59 S. 42).</w:t>
      </w:r>
    </w:p>
    <w:p>
      <w:r>
        <w:t>Die Explorandin sei bewusstseinsklar und allseits orientiert. Es lägen keine Hin weise auf Störungen der kognitiven Funktionen vor. Die affektive Schwing ungs fähigkeit sei herabgesetzt, im Kontakt sei die Explorandin ruhig und mache wenig spontane Äusserungen (Urk. 8/59 S. 45).</w:t>
      </w:r>
    </w:p>
    <w:p>
      <w:r>
        <w:t>Die Explorandin sei in vielen Bereichen des Funktionsniveaus eingeschränkt. Das betreffe vor allem die Fähigkeit zur Planung und Strukturierung von Aufgaben, Flexibilität und Umstellungsfähigkeit sowie Belastbarkeit und Durchhalte fähig keit. Die Kontaktfähigkeit zu Dritten und die Fähigkeit zu familiären Beziehungen scheine aufrecht erhalten zu sein. Die Explorandin gebe zwar an, Mühe mit der Selbstpflege zu haben, erscheine jedoch sehr gepflegt. Weiter schildere sie, Mühe in öffentlichen Verkehrsmitteln zu haben. Da sie diese jedoch benutze, sei eher von einer leichten Beeinträchtigung auszugehen (Urk. 8/59 S. 46).</w:t>
      </w:r>
    </w:p>
    <w:p>
      <w:r>
        <w:t>Zur Arbeitsfähigkeit wurde festgehalten, aufgrund des mittelgradig ausgeprägten depressiven Zustandsbildes in Verbindung mit der Panikstörung sei die Ver si cherte grundsätzlich zu 50 % belastbar (Urk. 8/59 S. 49). 3.3</w:t>
      </w:r>
    </w:p>
    <w:p>
      <w:r>
        <w:t>Im neurologischen Fachgutachten wurde festgehalten, die Explorandin klage über ständige Müdigkeit. Sie sei körperlich und geistig erschöpft. Seit Anfang 2015 wache sie in der Nacht regelmässig schweissgebadet auf. Sie habe Schwierig keiten, die normalen Haushaltsarbeiten zu erledigen. Auf Nachfrage gebe sie an, Schmerzen in den Knien zu haben. Diese stünden jedoch nicht im Vordergrund (Urk. 8/59 S. 52-53).</w:t>
      </w:r>
    </w:p>
    <w:p>
      <w:r>
        <w:t>Die neurologische Untersuchung sei unauffällig. Aus neurologischer Sicht sei die Versicherte daher zu 100 % arbeitsfähig (Urk. 8/59 S. 58). 3.4</w:t>
      </w:r>
    </w:p>
    <w:p>
      <w:r>
        <w:t>Im rheumatologischen Teilgutachten wurde ausgeführt, die Explorandin klage über seit längerem bestehende Beschwerden am Bewegungsapparat. Rücken pro bleme habe sie seit ihrer Jugendzeit. Oft sei sie im Bereich von Nacken und Schultergelenken verspannt. Auch habe sie Probleme mit den Kniegelenken, vor allem jeweils abends (Urk. 8/59 S. 60-61).</w:t>
      </w:r>
    </w:p>
    <w:p>
      <w:r>
        <w:t>Die radiologischen Befunde an den Knien würden derzeit gering imponieren, doch sei bereits im Jahr 2008 im linken Kniegelenk eine höhergradige Chondromalazie</w:t>
      </w:r>
    </w:p>
    <w:p>
      <w:r>
        <w:t>festgestellt worden, weshalb die angegebenen Beschwerden nachvollziehbar seien . Bei der Explorandin würden sich eine Haltungsinsuffizienz sowie eine Fehlstatik mit Überbelastung der dekonditionierten rumpfstabilisierenden Muskulatur zeigen . Anhaltspunkte für eine Kompromittierung neuromeningealer Strukturen würden klinisch nicht bestehen (Urk. 8/59 S. 66).</w:t>
      </w:r>
    </w:p>
    <w:p>
      <w:r>
        <w:t>Zur Arbeitsfähigkeit wurde festgehalten, in ihrer angestammten Tätigkeit sei die Versicherte derzeit zu 50 % arbeitsfähig. Körperlich leichte bis gelegentlich mittelschwer belastende Tätigkeiten in wechselbelastenden Körperpositionen im Gehen, Sitzen und Stehen, ohne Arbeiten in vornüber geneigter Körperhaltung oder im Überkopfbereich sowie in rumpfrotierenden Stereotypien oder in Knie belastung seien der Versicherten hingegen zu 100 % zumutbar (Urk. 8/59 S. 66). 3.5</w:t>
      </w:r>
    </w:p>
    <w:p>
      <w:r>
        <w:t>In der interdisziplinären Zusammenfassung wurde ausgeführt, in ihrer ange stammten Tätigkeit sei die Versicherte aufgrund des mittelgradig ausgeprägten depressiven Zustandsbildes in Verbindung mit der Panikstörung zu 50 % arbeits fähig. Auch in einer angepassten Tätigkeit sei von einer 50%igen Arbeitsfähigkeit auszugehen (Urk. 8/59 S. 15). 4.</w:t>
      </w:r>
    </w:p>
    <w:p>
      <w:r>
        <w:t>Die Beschwerdeführerin macht geltend, es sei auf die Einschätzung der Gutachter abzustellen. Das Gutachten beruhe auf umfassenden Untersuchungen und erfülle sämtliche Anforderungen, die an eine beweistaugliche medizinische Expertise gestellt würden (Urk. 1 S. 9).</w:t>
      </w:r>
    </w:p>
    <w:p>
      <w:r>
        <w:t>Das rheumatologische sowie das neurologische Teilgutachten beruhen auf sorg fältigen und allseitigen Untersuchungen (Urk. 8/59 S. 56-57, S. 63-65), berück sichtigen die geklagten Beschwerden (Urk. 8/59 S. 52-53, S. 60-61) und sind in Kenntnis der relevanten Vorakten abgegeben worden (Urk. 8/59 S. 20-34). Die beiden Gutachter haben detaillierte Befunde erhoben und hieraus begründete Diag nosen gestellt, die medizinischen Zustände und Zusammenhänge schlüssig dargelegt und ihre Schlussfolgerungen nachvollziehbar begründet. Diese Teilgut achten erfüllen die rechtsprechungsgemässen Anforderungen an beweistaugliche Entscheidungsgrundlagen, weshalb darauf abgestellt werden kann.</w:t>
      </w:r>
    </w:p>
    <w:p>
      <w:r>
        <w:t>Die psychiatrische Gutachterin tätigte zwar Untersuchungen. Sie erhob indes nur wenige objektive Befunde. Grösstenteils beschränkte sie sich darauf, subjektive Befindlichkeiten der Beschwerdeführerin wiederzugeben. Unübersehbar finden sich zudem Widersprüche im Gutachten. So wird unter dem Titel «psycho pa thologischer Befund» von einer herabgesetzten affektiven Schwingungsfähigkeit berichtet (Urk. 8/59 S. 45), währenddem an anderer Stelle darauf hingewiesen wird, die Explorandin sei freundlich zugewandt, lächelnd und durchaus schwing ungsfähig (Urk. 8/59 S. 11). Eine Auseinandersetzung mit widersprüchlichen Aus sagen der Beschwerdeführerin fehlt im psychiatrischen Teilgutachten gänzlich. So hatte die Beschwerdeführerin gegenüber der IV-Stelle anlässlich ihres Erst gesprächs am 13. Februar 2015 angegeben, viel mit ihrer Tochter zu unternehmen und jeweils um 5.00 bis 5.30 Uhr aufzustehen (Urk. 8/37 S. 4). Bei der Begut achtung gab sie demgegenüber an, seit anfangs 2015 unter Schlafstörungen zu leiden und vor dem Mittag kaum aus dem Bett zu kommen (Urk. 8/59 S. 55). Unklar erscheint ferner, wie der Umstand, dass bei der Beschwerdeführerin bei der Potenzialabklärung weder Aufmerksamkeits- noch Konzentrations schwierig keiten beobachtet werden konnten (Urk. 8/35 S. 3), mit der Diagnosestellung einer mittelgradigen depressiven Episode zu vereinbaren ist. Daher erscheint fraglich, ob auf die Einschätzung der psychiatrischen Gutachterin abgestellt werden kann. Selbst wenn dies indes der Fall wäre, würde sich im Ergebnis nichts ändern, wie nachfolgende Erwägungen zeigen. 5.</w:t>
      </w:r>
    </w:p>
    <w:p>
      <w:r>
        <w:t>5.1</w:t>
      </w:r>
    </w:p>
    <w:p>
      <w:r>
        <w:t>Wie bereits erwähnt, sind gemäss bundesgerichtlicher Rechtsprechung grund sätzlich sämtliche psychischen Leiden einem strukturierten Beweisverfahren nach BGE 141 V 281 zu unterziehen (vgl. E. 1.3). Nachfolgend ist deshalb die Arbeits fähigkeit der Beschwerdeführerin anhand der vom Bundesgericht genannten Indi katoren zu prüfen. 5.2</w:t>
      </w:r>
    </w:p>
    <w:p>
      <w:r>
        <w:t>Unter dem Aspekt „funktioneller Schweregrad“ ist in Betracht zu ziehen, dass die diagnoserelevanten Befunde und Symptome nicht ausgeprägt erscheinen. Der im Rahmen der Begutachtung erhobene Psychostatus war weitgehend unauffällig. Hinweise auf Störungen der kognitiven Funktionen lagen nicht vor (Urk. 8/59 S. 45). In der interdisziplinären Zusammenfassung wurde festgehalten, dass die Beschwerdeführerin lächelnd, freundlich zugewandt und durchaus schwingungs fähig erscheine (Urk. 8/59 S. 11). Auf den rheumatologischen Gutachter wirkte sie von der Stimmungslage her ausgeglichen (Urk. 8/59 S. 63). Zu berücksichtigen ist ferner, dass die Behandlungsmöglichkeiten nicht ausgeschöpft sind. Die Be schwerdeführerin begibt sich lediglich alle zwei bis drei Wochen in psycho thera peutische Behandlung (Urk. 8/59 S. 16). Nach Einschätzung der psychiatrischen Gutachterin wäre eine Intensivierung der Therapie angezeigt und würde sich wohl positiv auf die Arbeitsfähigkeit auswirken (Urk. 8/59 S. 16).</w:t>
      </w:r>
    </w:p>
    <w:p>
      <w:r>
        <w:t>Psychiatrisch liegt zwar aufgrund der diagnostizierten Angststörung eine Komor bidität vor. Indes ist nicht ersichtlich, inwiefern sich diese zusätzlich einschrän kend auswirken könnte, zumal die Beschwerdeführerin öffentliche Verkehrsmittel trotzdem benützen kann (Urk. 8/59 S. 46). 5.3</w:t>
      </w:r>
    </w:p>
    <w:p>
      <w:r>
        <w:t>Zum Komplex „Persönlichkeit“ ist festzuhalten, dass zwar eine Persönlichkeits akzentuierung , jedoch keine Persönlichkeitsstörung diagnostiziert wurde ( Urk. 8/59 S. 46 ). Hinsichtlich des Komplexes „Sozialer Kontext“ ist zu berück sichtigen, dass zahlreiche Ressourcen vorhanden sind. Die Beschwerdeführerin lebt zusammen mit ihrer Tochter und deren Freund ( Urk. 8/59 S. 44 ). Zudem pflegt sie engen Kontakt zu ihrem Vater, mit dem sie sich häufig trifft (Urk. 8/59 S. 5). Damit verfügt sie über ein intaktes soziales Umfeld. 5.4</w:t>
      </w:r>
    </w:p>
    <w:p>
      <w:r>
        <w:t>Zum - beweisrechtlich entscheidenden - Aspekt der Konsistenz ist zu erwähnen, dass die Beschwerdeführerin diverse Freizeitaktivitäten ausübt. So gab sie gegen über der IV-Stelle an, gerne an Spielabenden teilzunehmen, auszugehen und zu stricken (Urk. 8/37 S. 4). Die Beschwerdeführerin besitzt 13 Aquarien, kümmert sich um mehrere Terrarien und hat drei Katzen. Die Tiere seien ihr grösstes Hobby (Urk. 8/59 S. 55). Ihre Tochter habe einen Verein gegründet, um Aquarien und Terrarien optimal einzurichten. Dieser Verein unterhalte eine Webseite, um die sich gelegentlich kümmere (Urk. 8/59 S. 55). Weiter gab die Beschwerdeführerin an, sich sonst aus dem Verein ihrer Tochter herauszuhalten (Urk. 8/59 S. 55). Der rheumatologische Gutachter wies darauf hin, die Beschwerdeführerin habe gegenüber der medizinischen Praxisangestellten über eine Auffangstation mit Aquaristik und Terraristik, die 30 Aquarien und Terrarien umfasse, berichtet. Das tatsächliche Ausmass der Aktivität in diesem Verein erscheine punkto Ver einbarkeit mit einer die Arbeitsfähigkeit limitierenden Psychopathologie zumin dest prüfenswert (Urk. 8/59 S. 62). Der Homepage des Vereins, über den bereits diverse Male in der Presse berichtet wurde, lässt sich entnehmen, dass die Beschwerdeführerin Mitbegründerin des Vereins ist. Dieser betreibt eine Auffangstation für Fische und Reptilien in den Räumlichkeiten der Beschwerdeführerin. Der Verein nimmt nicht nur gefundene Tiere auf und betreut diese, sondern verkauft sie auch weiter. Zudem werden Dienstleistungen wie Ferienbetreuung, Services für Terrarien und solche für Aquarien angeboten. Ange sichts dieses Engagements der Beschwerdeführerin kann nicht von einer gleichmässigen Einschränkung des Aktivitätsniveaus in allen vergleichbaren Lebens bereichen gesprochen werden. Aufgrund der nicht ausgeschöpften thera peutischen Massnahmen kann zudem nicht von einem erheblichen Leidensdruck ausgegangen werden. 5.5</w:t>
      </w:r>
    </w:p>
    <w:p>
      <w:r>
        <w:t>Zusammenfassend ergibt sich aus der Prüfung der Standardindikatoren und deren Gesamtwürdigung, dass die Beschwerdeführerin bei Ausschöpfung der vorhande nen Ressourcen mit überwiegender Wahrscheinlichkeit in der Lage ist, eine leidens angepasste Tätigkeit zu verrichten. Dafür sprechen nebst den objektiven Befunden insbesondere das intakte soziale Umfeld, der fehlende Leidensdruck sowie ihr ausserordentlich hohes Aktivitätsniveau . Damit ist mit dem im Sozial versicherungsrecht geltenden Beweisgrad der überwiegenden Wahrscheinlichkeit erstellt, dass die Beschwerdeführerin in einer angepassten Tätigkeit zu 100 % arbeitsfähig ist.</w:t>
      </w:r>
    </w:p>
    <w:p>
      <w:r>
        <w:t>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 3.4.2 mit Hinweisen). 6.2</w:t>
      </w:r>
    </w:p>
    <w:p>
      <w:r>
        <w:t>Aus den Akten geht hervor, dass die Beschwerdeführerin als Restaurations fach frau tätig war und im Jahr 2014 einen monatlichen Bruttolohn von Fr. 4'108.-- erzielte (Urk. 8/21 S. 2), was einem Jahreseinkommen von Fr. 49'296.-- (12 x Fr. 4'108.--) entspricht. Damit ist dem Einkommensvergleich ein Validenein kommen in dieser Höhe zugrunde zu legen. 6.3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IVG, 3. Aufl. 2014, N 55 und 89 zu Art. 28a, mit weiteren Hinweisen auf die Rechtsprechung). 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 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Für die Bestimmung des Invalideneinkommens ist vorliegend ein statistischer Tabellenlohn heranzuziehen. Angesichts dessen, dass de r Beschwerdeführer in</w:t>
      </w:r>
    </w:p>
    <w:p>
      <w:r>
        <w:t>nur noch k örperlich leichte bis gelegentlich mittelschwer belastende Tätigkeiten in wechselbelastenden Körperpositionen im Gehen, Sitzen und Stehen, ohne Arbei ten in vornüber geneigter Körperhaltung oder im Überkopfbereich sowie in rumpf rotierenden Stereotypien oder in Kniebelastung zumutbar sind, ist auf den Lohn für praktische Tätigkeiten (Zentralwert), Kompetenzniveau 1, abzustellen und so mit von einem standardisierten monatlichen Einkommen von Fr. 4’300 . -- auszu gehen (LSE 2014, S. 35, Tabelle TA1, TOTAL, Kompetenzniveau 1). Aufgerechnet auf die durchschnittliche betriebsübliche Arbeitszeit von 41,7 Stunden pro Woche (vgl. Bundesamt für Statistik, Betriebsübliche Arbeitszeit nach Wirtschaftsab teilungen, A-S) ergibt dies bei einem Beschäftigungsgrad von 100 % , welcher de r Beschwerdeführer in zumutbar ist, ein Bruttoeinkommen von rund Fr. 53' 793 .-- ( Fr. 4’300 .-- / 40 x 41,7 x 12).</w:t>
      </w:r>
    </w:p>
    <w:p>
      <w:r>
        <w:t>Bei Gewährung eines behinderungsbedingten Abzuges von 10 % resultiert ein Invalideneinkommen von Fr. 48'414.-- (Fr. 53'793. -- x 0,9). 6.4</w:t>
      </w:r>
    </w:p>
    <w:p>
      <w:r>
        <w:t>Bei einem Invalideneinkommen von Fr. 48'414.-- resultiert im Vergleich zum Valideneinkommen von Fr. 49'296. -- eine Erwerbseinbusse von Fr. 882.--, was einem rentenausschliessenden Invaliditätsgrad von rund 2 % entspricht. 6.5</w:t>
      </w:r>
    </w:p>
    <w:p>
      <w:r>
        <w:t>Nach dem Gesagten ist die Verfügung vom 14. Juli 2017 nicht zu beanstanden, weshalb die Beschwerde abzuweisen ist.</w:t>
      </w:r>
    </w:p>
    <w:p>
      <w:r>
        <w:rPr>
          <w:b/>
        </w:rPr>
        <w:t>E. 7</w:t>
      </w:r>
    </w:p>
    <w:p>
      <w:r>
        <w:t>Abs. 2 ATSG).</w:t>
      </w:r>
    </w:p>
    <w:p>
      <w:r>
        <w:rPr>
          <w:b/>
        </w:rPr>
        <w:t>E. 7.1</w:t>
      </w:r>
    </w:p>
    <w:p>
      <w:r>
        <w:t>Mit ihrer Eingabe vom 14. September 2017 ersuchte die Beschwerdeführer in um Gewährung der unentgeltlichen Prozessführung sowie um Bestellung eine r unent geltlichen Rechtsvertreterin in der Person von Rechtsanwältin Stephanie C. Elms (Urk. 1 S. 2). Vorliegend sind die Voraussetzungen zur Bewilligung der unentgeltlichen Prozessführung und unentgeltl ichen Rechtsvertretung gemäss § 16 Abs. 1 des Gesetzes über das Sozialversicherungsgericht ( GSVGer ) erfüllt (vgl. Urk. 4-5 ), weshalb dem Gesuch stattzugeben ist.</w:t>
      </w:r>
    </w:p>
    <w:p>
      <w:r>
        <w:rPr>
          <w:b/>
        </w:rPr>
        <w:t>E. 7.2</w:t>
      </w:r>
    </w:p>
    <w:p>
      <w:r>
        <w:t>Die Kosten des Verfahrens sind auf Fr. 7 00.-- festzulegen. Ausgangsgemäss sind sie de r Beschwerdeführer in aufzuerlegen, zufolge Bewilligung der unentgelt lichen Prozessführung jedoch einstweilen auf die Gerichtkasse zu nehmen. Die Beschwerdeführer in ist auf § 16 Abs. 4 GSVGer hinzuweisen, wonach sie zur Nachzahlung der Gerichtskosten verpflichtet ist, sobald sie dazu in der Lage ist.</w:t>
      </w:r>
    </w:p>
    <w:p>
      <w:r>
        <w:rPr>
          <w:b/>
        </w:rPr>
        <w:t>E. 7.3</w:t>
      </w:r>
    </w:p>
    <w:p>
      <w:r>
        <w:t>Das Gericht setzt die Entschädigung der unentgeltlichen Rechtsvertreterin, Rechts anwältin Stephanie C. Elms nach Ermessen fest ( §</w:t>
      </w:r>
    </w:p>
    <w:p>
      <w:r>
        <w:rPr>
          <w:b/>
        </w:rPr>
        <w:t>E. 8</w:t>
      </w:r>
    </w:p>
    <w:p>
      <w:r>
        <w:t>in Verbindung mit § 7 Abs. 2 der Verordnung über die Gebühren, Kosten und Entschädigungen vor dem Sozialversicherungsgericht [ GebV</w:t>
      </w:r>
    </w:p>
    <w:p>
      <w:r>
        <w:t>SVGer ]). Vorliegend erscheint eine Entschädi gung von Fr. 1‘ 7 00.-- angemessen. Rechtsanwältin Stephanie C. Elms ist daher mit Fr. 1‘ 7 00.-- (inkl. Barauslagen und Mehrwertsteuer) aus der Gerichtskasse zu entschädigen. Das Gericht beschliesst: In Bewilligung des Gesuchs vom 14. September 2017 wird der Beschwerdeführerin die unentgeltliche Prozessführung gewährt und es wird ihr Rechtsanwältin Stephanie C. Elms als unentgeltliche Rechtsvertreterin für das vorliegende Verfahren bestellt,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wird , wird mit Fr. 1‘ 7 00.-- (inkl. Barauslagen und MWSt )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