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IV.2017.00973 vom 29. Juni 2018</w:t>
      </w:r>
    </w:p>
    <w:p>
      <w:r>
        <w:t>ZH Sozialversicherungsgericht, 2018-06-29, DE</w:t>
      </w:r>
    </w:p>
    <w:p>
      <w:r>
        <w:rPr>
          <w:b/>
        </w:rPr>
        <w:t xml:space="preserve">Quelle: </w:t>
      </w:r>
      <w:r>
        <w:t>https://mcp.opencaselaw.ch/entscheid/zh_sozialversicherungsgericht_IV.2017.00973</w:t>
      </w:r>
    </w:p>
    <w:p>
      <w:r>
        <w:t>FR: ZH_SOZIALVERSICHERUNGSGERICHT IV.2017.00973 du 29 juin 2018</w:t>
      </w:r>
    </w:p>
    <w:p>
      <w:r>
        <w:t>IT: ZH_SOZIALVERSICHERUNGSGERICHT IV.2017.00973 del 29 giugno 2018</w:t>
      </w:r>
    </w:p>
    <w:p>
      <w:pPr>
        <w:pStyle w:val="Heading2"/>
      </w:pPr>
      <w:r>
        <w:t>Erwägungen</w:t>
      </w:r>
    </w:p>
    <w:p>
      <w:r>
        <w:rPr>
          <w:b/>
        </w:rPr>
        <w:t>E. 1</w:t>
      </w:r>
    </w:p>
    <w:p>
      <w:r>
        <w:t>Der 1958 geborene X.___ verfügt über keine Berufsausbildung und war zuletzt vom 1. Juni 1999 bis Ende August 2012 als Magaziner/Diamantsetzer bei der Y.___ angestellt (Urk. 9/4/6, Urk. 9/20/112, Urk. 9/133/3, Urk. 1 S. 3). Am 23. März 2012 meldete er sich unter Hinweise auf eine seit zirka zwei Jahren bestehende Berufskrankheit (Kobaltstauballergie) bei der Eidgenössischen Invalidenversicherung zum Leistungsbezug an (Urk. 9/4). Die Sozialversiche rungsanstalt des Kantons Zürich, IV-Stelle, nahm Berichte der behandelnden Ärzte sowie des Unfallversicherers Suva zu den Akten und gewährte dem Ver sicherten am 21. August 2012 Frühinterventionsmassnahmen in Form von einem Ausbildungskurs zum Car- und Buschauffeur der Kat. D sowie in Form von einem Deutschintensivkurs (Urk. 9/26). Gleichentags sprach sie ihm Arbeitsvermittlung zu (Urk. 9/27). Am 26. Juni 2013 teilte die IV-Stelle ihm die Übernahme weiterer Fahrstunden mit (Urk. 9/42). Mit Mitteilung vom 15. Oktober 2013 schloss sie die Arbeitsvermittlung dann ab (Urk. 9/44). Im weiteren Verlauf nahm die IV-Stelle erneut Berichte der behandelnden Ärzte sowie Unterlagen der Suva zu den Akten und liess den Versicherten durch die MEDAS Z.___ polydisziplinär begutachten (Gutachten vom 30. Juni 2015, Urk. 9/82). Mit Vorbescheid vom 9. Februar 2016 stellte sie dem Versicherten die Abweisung seines Rentenbegehrens in Aussicht (Urk. 9/94). Dagegen erhob der Versicherte am 11. März 2016 Einwand, welchen er am 23. Mai 2016 unter Bei lage des Berichts des A.___ vom 12. Mai 2016 ergänzte (Urk. 9/97, Urk. 9/101-102). Daraufhin holte die IV-Stelle das psychiat rische Gutachten von Dr. med. B.___, Facharzt für Psychiatrie und Psychotherapie, vom 12. Dezember 2016 (Urk. 9/121) sowie dessen Ergänzung vom 9. Januar 2017 (Urk. 9/123) ein. Dazu nahmen der Versicherte am 10. Mai 2017, das A.___ am 18. April 2017 sowie der Regionale Ärztliche Dienst (RAD) am 17. Januar 2017 Stellung (Urk. 9/130-131, Urk. 9/135/3-5). Mit Verfügung vom 25. Juli 2017 verneinte die IV-Stelle den Anspruch des Versicherten auf eine Invalidenrente (Urk. 9/138 =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Gegen diese Verfügung erhob der Versicherte am 12. September 2017 Beschwerde und beantragte, die angefochtene Verfügung sei aufzuheben und es sei ihm rück wirkend, zumindest ab Anfang 2015, eine angemessene - mindestens eine halbe - Invalidenrente auszurichten. In prozessualer Hinsicht beantragte er die Gewäh rung der unentgeltlichen Prozessführung und Rechtsvertretung (Urk. 1 S. 2). Die Beschwerdegegnerin schloss in ihrer Beschwerdeantwort vom 23. Okto ber 2017 auf Abweisung der Beschwerde (Urk. 8). Mit Verfügung vom 24. Oktober 2017 wurde dies dem Beschwerdeführer mitgeteilt. Zugleich wurde ihm die unentgelt liche Prozessführung gewährt und es wurde ihm Rechtsanwalt Peter Bolzli, Zürich, als unentgeltlicher Rechtsvertreter für das vorliegende Verfahren bestellt (Urk. 10). Nach entsprechender Aufforderung durch das Gericht (Urk. 12) äusser ten sich die Beschwerdegegnerin am 12. Februar 2018 (Urk. 15) und der Beschwerdeführer am 9. April 2018 (Urk. 17) zur mit BGE 143 V 409 und BGE 143 V 418 geänderten Rechtsprechung betreffend psychische Leiden. Am 11. April 2018 wurden die entsprechenden Stellungnahmen der jeweiligen Gegenpartei zur Kenntnis gebracht (Urk. 18).</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aus somatischer Sicht sei der Beschwerdeführer zwar in seiner angestammten Tätigkeit voll arbeitsunfähig, in einer angepassten Tätigkeit in lufthygienisch einwandfreier Umgebung indes zu 100 % arbeitsfähig. Die zusätz lich gestellte Diagnose einer mittelgradigen depressiven Episode stelle keinen invalidisierenden Gesundheitsschaden dar. Die Therapieoptionen seien noch nicht ausgeschöpft. Beim Einkommensvergleich nahm sie einen Leidensabzug von 10 % vor und gelangte zu einem nicht rentenbegründenden Invaliditätsgrad von 20 % (Urk. 2 S. 2).</w:t>
      </w:r>
    </w:p>
    <w:p>
      <w:r>
        <w:t>In ihrer Stellungnahme vom 12. Februar 2018 hielt sie daran fest, dass die mit telgradige Depression keinen ausreichenden Schweregrad erreiche, um als inva lidenversicherungsrechtlich relevanter Gesundheitsschaden zu gelten. Es bestün den Möglichkeiten zur Therapieoptimierung und es lasse sich auf einen fehlenden Leidensdruck schliessen (Urk. 15).</w:t>
      </w:r>
    </w:p>
    <w:p>
      <w:r>
        <w:rPr>
          <w:b/>
        </w:rPr>
        <w:t>E. 2.2</w:t>
      </w:r>
    </w:p>
    <w:p>
      <w:r>
        <w:t>Der Beschwerdeführer wendet in seiner Beschwerde ein, das Gutachten von Dr. B.___ stelle keine taugliche Beweisgrundlage dar. Mit detaillierter Begründung rügt er, dieses sei unvollständig, fehlerhaft, widersprüchlich und nicht nachvollziehbar (Urk. 1 S. 7-10). Am psychiatrischen Teil des Z.___-Gutachtens kritisierte er, es hätte eine rezidivierende depressive Störung (ICD-10: F33.1) diagnostiziert werden müssen, die Beschwerden seien nur oberflächlich aufgenommen worden und seine Therapiemotivation sei gut. Dennoch sei aber keine Verbesserung eingetreten. Sein behandelnder Psychiater gehe demnach von einer Unüberwindbarkeit sowie Therapieresistenz der depressiven Störung und von einer 100%igen Erwerbsunfähigkeit aus (Urk. 1 S. 10 f.). Zusammenfassend sei (entsprechend dem Z.___-Gutachten) mindestens von einer 40%igen Arbeits unfähigkeit auch in angepasster Tätigkeit auszugehen. Unter Berücksichtigung eines Leidensabzugs von 10 % sei ihm zumindest eine halbe Invalidenrente zuzusprechen (Urk. 1 S. 11-12).</w:t>
      </w:r>
    </w:p>
    <w:p>
      <w:r>
        <w:t>In seiner Stellungnahme vom 9. April 2018 führte er aus, das Gutachten von Dr. B.___ sei ohnehin beweisuntauglich. Das Z.___-Gutachten bilde wegen Mängeln in der Beurteilung der Behandlungsresistenz ebenfalls keine rechtsge nügende Grundlage für die Prüfung der Standardindikatoren. Gestützt auf die Berichte des behandelnden Psychiaters könne indes von einer erheblichen Ein schränkung der Arbeitsfähigkeit in sämtlichen Tätigkeiten ausgegangen werden (Urk. 17 S. 2). Eventualiter beantragte er eine erneute Begutachtung spezifisch im Hinblick auf eine Prüfung gemäss den Standardindikatoren (Urk. 17 S. 2 f.). 3. 3.1</w:t>
      </w:r>
    </w:p>
    <w:p>
      <w:r>
        <w:t>Dem Bericht des A.___ vom 11. Mai 2012 ist unter anderem die Diagnose einer mittelgradigen depressiven Episode (ICD-10: F32.1) zu entnehmen (Urk. 9/52/9). Auch Dr. med. C.___, Facharzt für Allgemeine Innere Medizin, D.___, nannte in seinem Bericht vom 3. April 2014 unter den Diagnosen mit Auswirkung auf die Arbeitsfähigkeit unter anderem depressive Episoden (Urk. 9/52/6). In ihrem Bericht vom 21. August 2014 nann ten Dr. C.___ und die behandelnden Psychologen, wiederum die Diagnose einer mittelgradigen depressiven Episode und attestierten eine 100%ige Arbeitsun fähigkeit seit 14. Februar 2012. Eine wechselbelastende leichte Tätigkeit an einem ruhigen Arbeitsplatz hielten sie hingegen für zumutbar, jedoch nicht ganztags (Urk. 9/63/1-5). 3.2</w:t>
      </w:r>
    </w:p>
    <w:p>
      <w:r>
        <w:t>Die Z.___-Gutachter untersuchten den Beschwerdeführer internistisch, pneumo logisch, rheumatologisch und psychiatrisch (Urk. 9/82/25, Urk. 9/82/36-53). Der rheumatologische Gutachter stellte keine Diagnose mit Auswirkung auf die Arbeitsfähigkeit (Urk. 9/82/26, Urk. 9/82/28, Urk. 9/82/41). Der pneumologische Gutachter diagnostizierte ein Asthma bronchiale bei positivem arbeitsplatzbezo genem Inhalationstest mit kobalthaltigem Metallpulver sowie einen persistieren den starken Husten assoziiert mit Schwindelanfällen (Urk. 9/82/26, Urk. 9/82/29, Urk. 9/82/36). Er führte aus, wegen des Asthmas sei der Beschwerdeführer am angestammten Arbeitsplatz mit Kontakt zu kobalthaltigem Metallstaub vollum fänglich arbeitsunfähig. Er benötige eine lufthygienisch einwandfreie Umgebung (Urk. 9/82/29). Unter dieser Voraussetzung sei die Arbeitsfähigkeit aber nicht ver mindert. Bezüglich der mit starkem Schwindel verbundenen Hustenanfälle merkte der Gutachter an, für die Tätigkeit als Busfahrer müssten diese diagnostisch und therapeutisch angegangen und unter Kontrolle gebracht werden (Urk. 9/82/37). Eine zusätzliche Einschränkung der Arbeitsfähigkeit sei wegen der Behandelbar keit nicht gegeben (Urk. 9/82/32). Die psychiatrische Gutachterin mass folgenden Diagnosen Einfluss auf die Arbeitsfähigkeit zu: der mittelgradigen depressiven Episode (ICD-10: F32.1), den akzentuierten Persönlichkeitszügen mit Reizbarkeit und Impulsivität (ICD-10: Z73.1), den Problemen in Verbindung mit Arbeitslo sigkeit (ICD-10: Z56) und den Problemen in der Beziehung zum Ehepartner (ICD-10: Z63.0; Urk. 9/82/26, Urk. 9/82/30, Urk. 9/82/51). Sie führte aus, der Beschwerdeführer sei aus psychiatrischer Sicht zu 60 % arbeitsfähig (Urk. 9/82/30-31, Urk. 9/82/52). Weiter ist dem Gutachten zu entnehmen, aus internistischer Sicht seien wegen des Diabetes mellitus Schichtarbeiten eher ungeeignet und bei der Tätigkeit als Buschauffeur seien regelmässige Blutzucker messungen unabdingbar. Insgesamt schlossen die Gutachter auf eine 60%ige Arbeitsfähigkeit in angepasster Tätigkeit (Urk. 9/82/32). 3.3</w:t>
      </w:r>
    </w:p>
    <w:p>
      <w:r>
        <w:t>Dr. med. E.___, Facharzt für Psychiatrie und Psychotherapie, und Dr. phil. F.___, klinischer Psychologe, A.___, führten in ihrem Bericht vom 12. Mai 2016 aus, auch für angepasste Tätigkeiten bestehe eine volle Arbeitsunfähigkeit. Dies wegen der rezidivierenden depressiven Störung, gegenwärtig mittelgradige depressive Episode (ICD-10: F33.1). Entgegen dem Z.___-Gutachten sei die Therapieadhärenz gut und es sei dennoch keine Verbesserung eingetreten. Dem nach sei die Depression therapieresistent (Urk. 9/101/2-3). 3.4</w:t>
      </w:r>
    </w:p>
    <w:p>
      <w:r>
        <w:t>Der psychiatrische Gutachter Dr. B.___ nannte in seinem Gutachten vom 12. Dezember 2016 als Diagnose mit Auswirkung auf die Arbeitsfähigkeit eine mittelgradige depressive Episode (ICD-10: F32.1; Urk. 9/121/16). Leichtgradig eingeschränkt sei der Beschwerdeführer in der Fähigkeit zur Planung und Struk turierung von Aufgaben, in der Flexibilität und Umstellungsfähigkeit, in der Durchhaltefähigkeit, der Kontaktfähigkeit zu Dritten und in der Selbstbehaup tungsfähigkeit (Urk. 9/121/17). Er gelangte zum Schluss, in der angestammten Tätigkeit bestehe aus psychiatrischer Sicht eine 60%ige Arbeitsfähigkeit. In einer leidensangepassten Tätigkeit sei er demgegenüber seit dem Untersuchungstag voll arbeitsfähig. Ideal seien Tätigkeiten mit klarer Struktur, mit Anleitungs- und Beaufsichtigungsmöglichkeiten, mit konstanten Arbeitszeiten, mit der Möglich keit zusätzlicher betriebsunüblicher Pausen, mit konstantem sozialem Umfeld, ohne konfliktträchtige soziale Interaktionen, ohne starre Soll-Vorgaben für das Leistungsvolumen und ohne Gefährdungsfaktoren (Urk. 9/121/20-21). 3.5</w:t>
      </w:r>
    </w:p>
    <w:p>
      <w:r>
        <w:t>In seiner Ergänzung vom 9. Januar 2017 korrigierte Dr. B.___ sich dahinge hend, dass in einer angepassten Tätigkeit mit dem genannten Profil bereits seit Januar 2015 keine Arbeitsunfähigkeit mehr bestehe. In der angestammten Tätig keit seien die Anforderungen an Konzentration, Aufmerksamkeit und Sorgfalt hingegen gross und jene an das Auffassungsvermögen mittel, weshalb dort nur eine Arbeitsfähigkeit von 60 % gegeben sei, ausübbar in einem Pensum von sechs bis sieben Stunden pro Tag (Urk. 9/123/3). Die Psychiaterin des RAD schloss sich der Beurteilung von Dr. B.___ an (Urk. 9/135/3-5). 4.</w:t>
      </w:r>
    </w:p>
    <w:p>
      <w:r>
        <w:t>4.1</w:t>
      </w:r>
    </w:p>
    <w:p>
      <w:r>
        <w:t>Einig sind sich die Parteien darüber, dass der Beschwerdeführer in der ange stammten Tätigkeit wegen seines allergischen Asthmas bei Kobaltexposition aus pneumologischer Sicht nicht mehr arbeitsfähig ist (Urk. 1 S. 6, Urk. 2 S. 2). Dies steht in Einklang mit den Akten und gibt zu keinen Bemerkungen Anlass. Uneinigkeit besteht darüber, ob der Beschwerdeführer bei der Ausübung einer angepassten Tätigkeit aus psychiatrischer Sicht eingeschränkt ist. 4.2</w:t>
      </w:r>
    </w:p>
    <w:p>
      <w:r>
        <w:t>Die Diagnose einer mittelgradig ausgeprägten Depression wurde von beiden psy chiatrisch Begutachtenden sowie von den behandelnden Ärzten beziehungsweise Psychologen durchwegs überzeugend und nachvollziehbar gestellt (vgl. vorste hende E. 3.1-4 und die dort erwähnten Fundstellen). Es besteht somit kein Grund, an dieser Diagnose zu zweifeln. Auf sie ist für die Entscheidfindung abzustellen. 4.3</w:t>
      </w:r>
    </w:p>
    <w:p>
      <w:r>
        <w:t>Gemäss der Rechtsprechung des Bundesgerichts kann die ärztliche Arbeitsfähig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medizinisch-psychiat rischen Sachverständigen abhängt. Die medizinische Einschätzung der Arbeits fähigkeit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 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Beweiswürdigung überprüft werden, ob die funktionellen Auswirkungen medizi nisch anhand der Indikatoren schlüssig und widerspruchsfrei festgestellt wurden und somit den normativen Vorgaben Rechnung tragen (BGE 141 V 281 E. 6; Urteil des Bundesgerichts 8C_260/2017 vom 1. Dezember 2017 E. 4.2.4). Ent 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vgl. zur Publikation in der Amtlichen Sammlung bestimm tes Urteil des Bundesgerichts 8C_409/2017 vom 21. März 2018 E. 4.3).</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 4.4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w:t>
      </w:r>
    </w:p>
    <w:p>
      <w:r>
        <w:t>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 desgerichts 8C_604/2017 vom 15. März 2018 E. 7.4). 4.5</w:t>
      </w:r>
    </w:p>
    <w:p>
      <w:r>
        <w:t>Bezüglich des Komplexes „Gesundheitsschädigung“ ist festzuhalten, dass die gut achterlichen Befunde als mittelschwer einzustufen sind. So ist der Beschwerde führer aus somatischer Sicht in einer angepassten Tätigkeit nicht eingeschränkt (Urk. 9/82/32). Die einzige psychiatrische Diagnose ist eine Depression, welche mittelgradig ausgeprägt ist (Urk. 9/63/1, Urk. 9/63/5, Urk. 9/82/26, Urk. 9/121/16). Die psychischen Störungen wirken sich laut Dr. B.___ (nur) leicht beeinträchtigend auf die Fähigkeit zur Planung und Strukturierung von Aufgaben, die Flexibilität und Umstellungsfähigkeit, die Durchhaltefähigkeit sowie die Kontaktfähigkeiten zu Dritten und die Selbstbehauptungsfähigkeit aus (Urk. 9/121/14). Gar nicht eingeschränkt ist der Beschwerdeführer in der Fähig keit zur Anpassung an Regeln und Routinen, der Fähigkeit zu ausserberuflichen Aktivitäten sowie in der Wegefähigkeit (Urk. 9/121/13-14). Dr. med. G.___, Fachärztin für Psychiatrie und Psychotherapie, welche den psychiatrischen Teil des Z.___-Gutachtens verfasst hat, erachtete den Beschwer deführer ebenfalls in vielen Bereichen als leicht eingeschränkt. In einigen Berei chen sah sie keine Einschränkung. Schwere oder mittelgradige Einschränkungen gab sie an bei Flexibilität und Umstellungsfähigkeit, Selbstbehauptungsfähigkeit sowie bei der Beziehungsfähigkeit (Urk. 9/82/30-32), was angesichts der Bezie hung zur Nachbarin (Urk. 9/82/27, Urk. 9/82/30, Urk. 9/82/44, Urk. 9/82/46-47, Urk. 9/82/50) nicht vollends überzeugt. Daneben liegen erhebliche psychosoziale Belastungsfaktoren vor infolge des Stellenverlusts, der beruflichen Unsicherheit und der gescheiterten sowie konfliktbehafteten Ehe (Urk. 9/63/6, Urk. 9/82/45, Urk. 9/82/47, Urk. 9/82/49-50, Urk. 9/101/2, Urk. 9/121/6). Das Vorbringen der Klagen durch den Beschwerdeführer wirkte auf Dr. B.___ demonstrativ und übertrieben. Er konnte sich nicht vollständig in den Beschwerdeführer einfühlen und schloss auf eine mangelnde Leistungsbereitschaft und eine Selbstlimitierung (Urk. 9/121/16). Eine bewusstseinsnahe Aggravation nannte er demgegenüber nicht.</w:t>
      </w:r>
    </w:p>
    <w:p>
      <w:r>
        <w:t>Zu den Komplexen „Persönlichkeit“ und „sozialer Kontext“ ist festzuhalten, dass Dr. B.___ anamnestisch Hinweise auf eine Persönlichkeitsakzentuierung im Sinne einer gesteigerten Impulsivität vorfand (Urk. 9/121/15). Ebenso gab Dr. G.___ an, der Beschwerdeführer werde schnell aggressiv und sei oft unverträglich und impulsiv (Urk. 9/82/49). Handkehrum ist er zuverlässig (Urk. 9/82/49) und erscheint meistens pünktlich zu Terminen und Verabredungen (Urk. 9/121/9). Der Beschwerdeführer weist jedoch auch gewisse Ressourcen auf, welche ausreichten, um sich auf eine Beziehung mit einer Nachbarin einzulassen (Urk. 9/82/27, Urk. 9/82/30, Urk. 9/82/44, Urk. 9/82/46-47, Urk. 9/82/50, Urk. 9/121/10). Vor diesem Hintergrund ist nicht plausibel, dass er soziale Kon takte meidet, wie Dr. G.___ dies ausführte (Urk. 9/82/49). Im Übrigen pflegt er Kontakte zu seiner Kernfamilie (Urk. 9/121/6, Urk. 9/121/8), welche ebenfalls eine mobilisierbare Ressource darstellen (Urk. 9/121/18), und er hat auch Kollegen (Urk. 9/121/10). Des Weiteren hört er Nachrichten, geht spazieren, fährt Velo, macht Fitness, kocht, giesst Blumen, erledigt den Haushalt, schaut fern und jasst am Computer (Urk. 9/82/23, Urk. 9/121/8-9).</w:t>
      </w:r>
    </w:p>
    <w:p>
      <w:r>
        <w:t>Zur Kategorie „Konsistenz“ ist zu bemerken, dass das Aktivitätsniveau des Beschwerdeführers im Vergleich zu früher eingeschränkt ist. So hat er seine Hob bies Fischen und Jagd/Schützenverein aufgegeben (Urk. 9/121/8, Urk. 9/121/10). Hingegen ist der behandlungs- und eingliederungsanamnestisch ausgewiesene Leidensdruck eher gering. Zeitweise nahm der Beschwerdeführer nur einmal pro Monat psychologische Konsultationen wahr (Urk. 9/82/23,</w:t>
      </w:r>
    </w:p>
    <w:p>
      <w:r>
        <w:t>Urk. 9/82/46). Die tagesklinische Gruppentherapie in Kloten war ihm zu weit entfernt (Urk. 9/82/46), wohingegen er seinen Sohn nach Kloten zur Arbeit fährt, wenn dieser Frühschicht hat (Urk. 9/82/23). Das Antidepressivum Citalopram nimmt er nur unregelmässig oder gar nicht ein (Urk. 9/82/46-47, Urk. 9/82/49-50). Vor diesem Hintergrund hielt Dr. G.___ in nachvollziehbarer Weise fest, die Depressivität sei nicht ausreichend behandelt (Urk. 9/82/52). In Übereinstimmung damit gab Dr. B.___ an, eine intensivierte psychopharmakologische Behandlung mit medikamentöser Umsetzung und/oder Kombinationstherapie und Serumspiegel kontrolle sei erfolgversprechend (Urk. 9/121/17). Seine Schlussfolgerung, dass Diskrepanzen bestünden zwischen dem Ausmass der geschilderten Beschwerden und der Intensität der bisherigen Inanspruchnahme therapeutischer Hilfe, über zeugt nach dem Gesagten.</w:t>
      </w:r>
    </w:p>
    <w:p>
      <w:r>
        <w:t>Unter Berücksichtigung der hier relevanten Indikatoren erscheint die durch Dr. B.___ erfolgte Beurteilung nachvollziehbar, wonach der Beschwerdefüh rer in einer auch aus psychiatrischer Sicht geeigneten Tätigkeit voll arbeitsfähig ist (Urk. 9/121/21) und war (Urk. 9/123/3). 4.6</w:t>
      </w:r>
    </w:p>
    <w:p>
      <w:r>
        <w:t>4.6.1</w:t>
      </w:r>
    </w:p>
    <w:p>
      <w:r>
        <w:t>Der Beschwerdeführer wendet gegen das Gutachten von Dr. B.___ ein, es sei bereits in der Sachverhaltsaufnahme unvollständig und fehlerhaft. Dr. B.___ habe seine Symptome nur höchst rudimentär und oberflächlich aufgenommen (Urk. 1 S. 7,</w:t>
      </w:r>
    </w:p>
    <w:p>
      <w:r>
        <w:t>Urk. 9/131/1). Dass der Beschwerdeführer seine Beschwerden nicht ausführlicher schilderte (Urk. 9/121/4-5), ist indes nicht dem Gutachter anzulas ten. Sodann explorierte Dr. B.___ in der Folge die aktuellen Beschwerden gezielt systematisch (Urk. 9/121/5), stellte Fragen zur sozialen Teilhabe (Urk. 9/121/8-10), erhob die Anamnese (Urk. 9/121/10-11) sowie die objektiven Befunde (Urk. 9/121/11-16). Insgesamt ergibt sich so ein umfassendes Bild. 4.6.2</w:t>
      </w:r>
    </w:p>
    <w:p>
      <w:r>
        <w:t>Weiter macht der Beschwerdeführer geltend, Dr. B.___ habe sich nicht aus reichend mit den Vorakten befasst. Namentlich habe er nicht auf die vom A.___ erstellte Symptomliste Bezug genommen (Urk. 1 S. 7, Urk. 9/131/1-2). Dies ist jedoch nicht erforderlich, zumal Dr. B.___ die Symptome selber erfragt hat (Urk. 9/121/4-5). 4.6.3</w:t>
      </w:r>
    </w:p>
    <w:p>
      <w:r>
        <w:t>Darüber hinaus bringt der Beschwerdeführer vor, die von Dr. B.___ vorge nommene Einschätzung sei nicht nachvollziehbar. So mache es keinen Sinn, dass er ihn in der angestammten Tätigkeit aufgrund der Depression als eingeschränkt erachte, in einer adaptierten Tätigkeit aber nicht (Urk. 1 S. 7 f.). Dr. B.___ erläuterte aber in überzeugender Weise, dass diese unterschiedliche Beurteilung auf die gemäss Arbeitgeberfragebogen vom 2. April 2014 hohen Anforderungen an Konzentration, Aufmerksamkeit und Sorgfalt sowie die mittleren Anforderungen an Durchhalte- und Auffassungsvermögen in der angestammten Tätigkeit zurückzuführen sind (Urk. 9/50/13, Urk. 9/123/3). Hinzu kommt, dass Dr. B.___ den Beschwerdeführer nicht für jegliche andere Tätigkeit für voll arbeitsfähig hält, sondern für eine angepasste Tätigkeit mit der Möglichkeit zusätzlicher betriebsunüblicher Pausen, ohne starre Soll-Vorgaben für das Leis tungsvolumen, mit konstantem sozialem Umfeld und ohne konfliktträchtige soziale Interaktionen (Urk. 9/123/3). Da der Beschwerdeführer durch die Depres sion in einer angepassten Tätigkeit qualitativ eingeschränkt ist, respektive da die Depression das Zumutbarkeitsprofil weiter einschränkt, ist es korrekt und keines wegs widersprüchlich, dass Dr. B.___ die Depression als Diagnose mit Aus wirkung auf die Arbeitsfähigkeit aufgeführt hat (vgl. den Einwand in Urk. 1 S. 7 f.). 4.6.4</w:t>
      </w:r>
    </w:p>
    <w:p>
      <w:r>
        <w:t>Bezüglich des Einwands des Beschwerdeführers, Dr. B.___ habe die im Z.___-Gutachten vorgenommene Beurteilung für plausibel befunden, sei aber dennoch davon abgewichen (Urk. 1 S. 8), ist zu sagen, dass Dr. B.___ gleichzeitig darauf hingewiesen hat, dass Dr. G.___ auch invalidenversicherungs rechtlich nicht relevante Diagnosen als Diagnosen mit Auswirkung auf die Arbeitsfähigkeit miteinbezogen hatte (Urk. 9/121/20). Dies rechtfertigt bereits ein Abweichen von ihrer Beurteilung. Hinzu kommt, dass eine psychiatrische Beur teilung von der Natur der Sache her immer eine Ermessensausübung erfordert (Urteil des Bundesgeric hts 9C_15/2013 vom 22. Mai 2013 E. 5.1 mit Hinweis , BGE 130 V 352 E. 2.2.4) , was zu einer unterschiedlichen Beurteilung führen kann. 4.6.5</w:t>
      </w:r>
    </w:p>
    <w:p>
      <w:r>
        <w:t>Tatsächlich widersprüchlich hat Dr. B.___ sich betreffend die Arbeitsfähigkeit in angepasster Tätigkeit von Anfang 2015 bis zum Untersuchungstag geäussert (vgl. den Einwand in 1 S. 8, Urk. 9/121/21 und Urk. 9/123/3). Dabei hatte er in seinem Gutachten vom 12. Dezember 2016 auf die Beurteilung im Z.___-Gutachten abgestellt (vgl. Urk. 9/121/20), ohne jedoch eine Verbesserung darzu legen. Am 9. Januar 2017 gab er an, die 100%ige Arbeitsfähigkeit in angepasster Tätigkeit bestehe bereits ab Januar 2015 (Urk. 9/123/3). Da er auch auf diesen Zeitpunkt hin keine Verbesserung dargetan hat und laut der Vorgutachterin Anfang 2015 eine Verschlechterung eingetreten war (Urk. 9/82/50), ist von einer - im Vergleich zur Vorgutachterin - abweichenden Beurteilung auszugehen. Dem nach ist anzunehmen, dass er den Beschwerdeführer in einer angepassten Tätig keit nie eingeschränkt sah, sich aber unsicher war, ab welchem Zeitpunkt er seine eigene Beurteilung retrospektiv an die Stelle jener von Dr. G.___ setzen sollte. Zu Zweifeln an seiner Beurteilung führt dieser Umstand nicht. 4.6.6</w:t>
      </w:r>
    </w:p>
    <w:p>
      <w:r>
        <w:t>Zu welchem Anteil Dr. G.___ die 40%ige Arbeitsunfähigkeit in jeg licher Tätigkeit aufgrund der Depression attestierte, ist entgegen dem Einwand des Beschwerdeführers (vgl. Urk. 1 S. 8 f.) angesichts der Angabe weiterer Diag nosen mit Auswirkung auf die Arbeitsfähigkeit (Urk. 9/82/51) nicht klar ersicht lich. Darüber hinaus kann aufgrund der vorstehend vorgenommenen Prüfung der Standardindikatoren selbst bei aus medizinischer Sicht überzeugendem Attest einer 40%igen Arbeitsunfähigkeit aus rechtlicher Sicht davon abgewichen wer den (vgl. vorstehende E. 4.3). 4.6.7</w:t>
      </w:r>
    </w:p>
    <w:p>
      <w:r>
        <w:t>Ebenfalls als widersprüchlich moniert der Beschwerdeführer, dass Dr. B.___ mittels HAMD-Test (Hamilton Depressionsskala) eine schwere Depression ermit telt, aber dennoch nur eine mittelgradige depressive Episode diagnostiziert habe (Urk. 1 S. 9). Dem ist entgegenzuhalten, dass der Beschwerdeführer 15 Punkte erzielte (Urk. 9/121/14), was bei der Hamilton Depressionsskala mit 17 Items einer leichten Depression entspricht ( http://fle xikon.doccheck.com/de/Hamilton_ Depression_Scale ; besucht am 18. Juni 2018). Hingegen entsprach das Resultat der Montgomery-Asberg Skala der Depressionen (MADRS) einer schwe ren Depression (Urk. 9/121/15). Diesbezüglich ist darauf hinzuweisen, dass einem testmässigen Er fassen der Psychopathologie im Rahmen der psychiatrischen Exploration generell nur ergänzende Funktion beigemessen werden kann ; aus schlaggebend bleibt die klinische Untersuchung mit Anamneseerh ebung, Symp tomerfassung und Ver haltensbeobachtung (Urteil des Bundesgerichts 9C_44/2007 vom 7. April 2008 E. 3.2 mit Hinweisen) . Dementsprechend ist nicht zu beanstan den, dass Dr. B.___ seine Diagnose primär auf die Anamnese und die erho benen Befunde abstützte (Urk. 9/121/16). Dies gilt umso mehr vorliegend, wo eines der psychometrischen Testverfahren zu einer leichten und eines zu einer schweren Depression geführt hat. 4.6.8</w:t>
      </w:r>
    </w:p>
    <w:p>
      <w:r>
        <w:t>Vom Beschwerdeführer gerügte Fehler</w:t>
      </w:r>
    </w:p>
    <w:p>
      <w:r>
        <w:t>wie beispielsweise der falsche Mietzins, welche ihn auf unsorgfältiges Arbeiten von Dr. B.___ schliessen lassen (Urk. 1 S. 10, Urk. 9/131/2), basieren auf den Angaben des Beschwerdeführers anlässlich der Begutachtung (Urk. 9/121/8). Eine mangelhafte Sorgfalt seitens Dr. B.___ ist dadurch nicht erstellt. Insgesamt spricht nach dem Gesagten und unter Berücksichtigung der Standardindikatoren nichts dagegen, mit Dr. B.___ von einer 100%igen Arbeitsfähigkeit in angepasster Tätigkeit auszugehen, wobei das Zumutbarkeitsprofil auch aus psychiatrischer Sicht eingeschränkt ist. Vor der Begutachtung durch Dr. B.___ war der Beschwerdeführer nicht stärker einge schränkt, weshalb die 100%ige Arbeitsfähigkeit in angepasster Tätigkeit auch retrospektiv für die Zeit davor anzunehmen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Für den Einkommensvergleich sind die Verhältnisse im Zeitpunkt des (hypothetischen) Beginns des Rentenanspruchs massgebend, wobei Validen- und Invalideneinkommen auf zeitidentischer Grundlage zu erheben und allfällige rentenwirksame Änderungen der Vergleichs einkommen bis zum Verfügungs erlass zu berücksichtigen sind (BGE 143 V 295 E. 4.1.3, 129 V 222 E. 4.1 und E. 4.2, 128 V 174).</w:t>
      </w:r>
    </w:p>
    <w:p>
      <w:r>
        <w:t>Der Zeitpunkt des allfälligen Rentenbeginns ist bei Eintritt der Arbeitsunfähigkeit in der angestammten Tätigkeit im April 2012 (Urk. 9/10/1) und bei Anmeldung zum Leistungsbezug im März 2012 auf April 2013 festzusetzen. Da aus juris tischer Sicht auch rückwirkend nicht von einer quantitativen Einschränkung der Arbeitsfähigkeit auszugehen ist, bestand bereits zu jener Zeit eine 100%ige Arbeitsfähigkeit in angepasster Tätigkeit. Mithin ist der Einkommensvergleich per 2013 durchzuführen.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Die IV-Stelle errechnete das Valideneinkommen anhand der im Auszug aus dem individuellen Konto (IK-Auszug, Urk. 9/133) in den Jahren 2009 bis 2011 durch schnittlich erzielten Einkünfte und unter Berücksichtigung der Nominallohnent wicklung bis 2015. Dieses Vorgehen ist grundsätzlich nicht zu beanstanden, zumal die Einkünfte schwankten (vgl. Urteil des Bundesgerichts</w:t>
      </w:r>
    </w:p>
    <w:p>
      <w:r>
        <w:rPr>
          <w:b/>
        </w:rPr>
        <w:t>E. 6</w:t>
      </w:r>
    </w:p>
    <w:p>
      <w:r>
        <w:t>ATSG) gewesen sind; und c.</w:t>
      </w:r>
    </w:p>
    <w:p>
      <w:r>
        <w:t>nach Ablauf dieses Jahres zu mindestens 40 % invalid ( Art.</w:t>
      </w:r>
    </w:p>
    <w:p>
      <w:r>
        <w:rPr>
          <w:b/>
        </w:rPr>
        <w:t>E. 6.1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Entsprechend dem Ausgang des Verfahrens sind sie</w:t>
      </w:r>
    </w:p>
    <w:p>
      <w:r>
        <w:t>dem unterliegen den Beschwerdeführer aufzuerlegen , zufolge der ihm gewährten un entgeltlichen Prozessführung (vgl. Urk. 10) jedoch einstweilen auf die Gerichts kasse zu neh men; dies unter Hinweis auf die Nachzahlungspflicht gemäss § 16 Abs. 4 des Gesetzes über das Sozialversiche rungsgericht (GSVGer).</w:t>
      </w:r>
    </w:p>
    <w:p>
      <w:r>
        <w:rPr>
          <w:b/>
        </w:rPr>
        <w:t>E. 6.2</w:t>
      </w:r>
    </w:p>
    <w:p>
      <w:r>
        <w:t>Wird eine Entschädigung beansprucht, reicht die Partei dem Gericht vor dem Endentscheid eine detaillierte Zusammenstellung über ihren Zeitaufwand und ihre Barauslagen ein. Im Unterlassungsfall setzt das Gericht die Entschädigung nach Ermessen fest (§ 8 in Verbindung mit § 9 der Verordnung über die Gebüh ren, Kosten und Entschädigungen vor dem Sozialversicherungsgericht; GebV SVGer). Trotz dem entsprechenden Hinweis in der gerichtlichen Verfügung vom 24. Oktober 2017 (Urk. 10) hat der unentgeltliche Rechtsvertreter keine Kosten note eingereicht. Seine Entschä di gung ist daher von Amtes wegen festzuset zen. Unter Berücksichtigung der Bedeutung der Streitsache, de r Schwierigkeit des Pro zesses sowie der Tatsa che, dass Rechtsanwalt Peter Bolzli, Zürich, den Beschwer deführer bereits im Verwal tungsverfahren vertreten hat und ihm die Akten somit weitgehend bekannt waren, ist er mit Fr. 2‘ 4 00.-- (inklusive Barauslagen und Mehrwertsteuer) aus der Gerichtskasse zu entschädigen.</w:t>
      </w:r>
    </w:p>
    <w:p>
      <w:r>
        <w:t>D ies unter Hinweis auf die Nachzahlungspflicht gemäss §</w:t>
      </w:r>
    </w:p>
    <w:p>
      <w:r>
        <w:rPr>
          <w:b/>
        </w:rPr>
        <w:t>E. 8</w:t>
      </w:r>
    </w:p>
    <w:p>
      <w:r>
        <w:t>C_626/2011 vom 29. März 2012 E. 3 ) . Angepasst an die Nominallohnentwicklung bis zum Jahr 2013 (Bundesamt für Sta tistik [BFS], Schweizerischer Lohnindex nach Branche [ 1993 = 100; im Internet abrufbar], Nominallohnindex [T1. 93 ], Total der Männer ; 200</w:t>
      </w:r>
    </w:p>
    <w:p>
      <w:r>
        <w:rPr>
          <w:b/>
        </w:rPr>
        <w:t>E. 9</w:t>
      </w:r>
    </w:p>
    <w:p>
      <w:r>
        <w:t>: 122.5 ; 20</w:t>
      </w:r>
    </w:p>
    <w:p>
      <w:r>
        <w:rPr>
          <w:b/>
        </w:rPr>
        <w:t>E. 10</w:t>
      </w:r>
    </w:p>
    <w:p>
      <w:r>
        <w:t>: 123.4; 2011: 124.5; 2013: 126.5 ) resultieren hoch gerechnet auf das Jahr 2013 Jahreslöhne von Fr. 73'886.33 (Fr. 71'550.-- : 122.5 x 126.5), Fr. 72'896.39 (Fr. 71'110.-- : 123.4 x 126.5) und Fr. 74'461.25 (Fr. 73'284.-- : 124.5 x 126.5). Es ergibt sich ein Durchschnittslohn von gerundet Fr. 73'748.-- im Jahr 2013. 5.3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 massgeblichen, veröffentlichten Tabellen der LSE zu verwenden ( BGE 143 V 295 E. 4.1.3 ; zur Verwendung der aktuellsten statistischen Daten bei Rentenrevisionen vgl. BGE 143 V 295 E. 4.2.2, 142 V 178 E. 2.5.8.1 , 133 V 545 E. 7.1). Der Beizug der Lohnstatistik erfolgt nur, wenn eine Ermittlung des Invalideneinkommens aufgrund und nach Massgabe der konkreten Gegebenheiten des Einzelfalles nicht möglich ist (v gl. BGE 142 V 178 E. 2.5.7, 139 V 592 E. 2.3, 135 V 297 E. 5.2; vgl. auch Meyer/Reichmuth, IVG, 3. Aufl., N 55 und 89 zu Art. 28a, mit weiteren Hinweisen auf die Recht sprechung).</w:t>
      </w:r>
    </w:p>
    <w:p>
      <w:r>
        <w:t>Der standardi sierte Monatslohn (Vollzeitäquivalent basierend auf 4 1/3 Wochen à 40 Ar beits stunden) für einfache Tätigkeiten körperlicher oder handwerklicher Art (Kompetenzniveau 1 ) für Männer der LSE 2012 (Tabelle TA1, privater Sektor Schweiz 2012) betrug Fr. 5‘210.--. Dieser Betrag ist auf die im Jahr 20</w:t>
      </w:r>
    </w:p>
    <w:p>
      <w:r>
        <w:rPr>
          <w:b/>
        </w:rPr>
        <w:t>E. 13</w:t>
      </w:r>
    </w:p>
    <w:p>
      <w:r>
        <w:t>: 102. 5 ). Daraus resultiert ein jährliches Bruttoeinkom men von</w:t>
      </w:r>
    </w:p>
    <w:p>
      <w:r>
        <w:t>Fr. 65'689.80 im Jahr 2013 (Fr. 5’210 .-- x 12 : 40 x 41,7 : 101.7 x 102. 5 ) .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Januar 2015 E. 4.1.1 und</w:t>
      </w:r>
    </w:p>
    <w:p>
      <w:r>
        <w:t>8C_805/2016 vom 22. März 2017 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Die IV-Stelle gewährte unter Hinweis auf Alter, Sprache, Belastungsprofil und Betriebsjahre einen Leidensabzug von 10 % (Urk. 2 S. 2-3). Zwar wirkt sich ein Alter von über 50 Jahren bei Männern bei Stellen ohne Kaderfunktion eher lohn erhöhend aus (Urteil des Bundesgerichts 8C_552/2017 vom 18. Januar 2018 E 5.4.1 mit Hinweisen). Insgesamt ist aber bei Einschränkungen des Belastungs profils auch aus psychiatrischer Sicht der vorgenommene Leidensabzug von 10 % dennoch angemessen. 5.5</w:t>
      </w:r>
    </w:p>
    <w:p>
      <w:r>
        <w:t>Somit resultiert ein Invalideneinkommen von gerundet Fr. 5 9’ 121 .-- (0,9 x Fr. 65'689.80 ). Verglichen mit dem Valideneinkommen von Fr. 73'748.-- ergibt sich ein invali ditätsbedingter Minderverdienst von Fr. 14’627 .-- und somit ein rentenaus schliessender Invaliditätsgrad von rund 20 %. Nach dem Gesagten ist die Beschwerde abzuweisen. 6.</w:t>
      </w:r>
    </w:p>
    <w:p>
      <w:r>
        <w:rPr>
          <w:b/>
        </w:rPr>
        <w:t>E. 16</w:t>
      </w:r>
    </w:p>
    <w:p>
      <w:r>
        <w:t>Abs. 4 GSVGer .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Peter Bolzli, Zürich, wird mit Fr. 2’400 .-- (inkl. Barauslagen und MWSt) aus der Gerichtskasse ent schädigt. Der Beschwerdeführer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