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IV.2017.00971 vom 5. Dezember 2017</w:t>
      </w:r>
    </w:p>
    <w:p>
      <w:r>
        <w:t>ZH Sozialversicherungsgericht, 2017-12-05, DE</w:t>
      </w:r>
    </w:p>
    <w:p>
      <w:r>
        <w:rPr>
          <w:b/>
        </w:rPr>
        <w:t xml:space="preserve">Quelle: </w:t>
      </w:r>
      <w:r>
        <w:t>https://mcp.opencaselaw.ch/entscheid/zh_sozialversicherungsgericht_IV.2017.00971</w:t>
      </w:r>
    </w:p>
    <w:p>
      <w:r>
        <w:t>FR: ZH_SOZIALVERSICHERUNGSGERICHT IV.2017.00971 du 5 décembre 2017</w:t>
      </w:r>
    </w:p>
    <w:p>
      <w:r>
        <w:t>IT: ZH_SOZIALVERSICHERUNGSGERICHT IV.2017.00971 del 5 dicembre 2017</w:t>
      </w:r>
    </w:p>
    <w:p>
      <w:pPr>
        <w:pStyle w:val="Heading2"/>
      </w:pPr>
      <w:r>
        <w:t>Erwägungen</w:t>
      </w:r>
    </w:p>
    <w:p>
      <w:r>
        <w:rPr>
          <w:b/>
        </w:rPr>
        <w:t>E. 1.1</w:t>
      </w:r>
    </w:p>
    <w:p>
      <w:r>
        <w:t>Gemäss Art. 29 Abs.</w:t>
      </w:r>
    </w:p>
    <w:p>
      <w:r>
        <w:rPr>
          <w:b/>
        </w:rPr>
        <w:t>E. 1.2</w:t>
      </w:r>
    </w:p>
    <w:p>
      <w:r>
        <w:t>Das Recht, angehört zu werden, ist formeller Natur. Die Verletzung des rechtli chen Gehörs führt ungeachtet der Erfolgsaussichten der Beschwerde in der Sa 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132 V 387 E. 5.1 S.</w:t>
      </w:r>
    </w:p>
    <w:p>
      <w:r>
        <w:t>390; 127 V 431 E. 3d/ aa S. 437).</w:t>
      </w:r>
    </w:p>
    <w:p>
      <w:r>
        <w:t>Nach der Rechtsprechung kann eine - nicht besonders schwerwiegende - Verlet zung des rechtlichen Gehörs ausnahmsweise als geheilt gelten, wenn die be troffene Person die Möglichkeit erhält, sich vor einer Beschwerdeinstanz zu äussern, die sowohl den Sachverhalt wie die Rechtslage frei überprüfen kann (127 V 431 E. 3d/ aa S. 437). Von einer Rückweisung der Sache an die Verwal 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 derlichen Beurteilung der Sache nicht zu vereinbaren wären (BGE 132 V 387 E. 5.1 S. 390 mit Hinweis).</w:t>
      </w:r>
    </w:p>
    <w:p>
      <w:r>
        <w:rPr>
          <w:b/>
        </w:rPr>
        <w:t>E. 2</w:t>
      </w:r>
    </w:p>
    <w:p>
      <w:r>
        <w:t>der Bundesverfassung ( BV )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 chen Entscheides zur Sache zu äussern, erhebliche Beweise beizubringen, Ein sicht in die Akten zu nehmen, mit erheblichen Beweisanträgen gehört zu wer den und an der Erhebung wesentlicher Beweise entweder mitzuwirken oder sich zumindest zum Beweisergebnis zu äussern, wenn dieses geeignet ist, den Ent scheid zu beeinflussen. Der Anspruch auf rechtliches Gehör umfasst als Mitwir kungsrecht alle Befugnisse, die einer Partei einzuräumen sind, damit sie in einem Verfahren ihren Standpunkt wirksam zur Geltung bringen kann (BGE 135 I 279 E. 2.3 S. 282; 135 II 286 E. 5.1 S. 293; 132 V 36 8 E. 3.1 S. 370 mit Hinweisen).</w:t>
      </w:r>
    </w:p>
    <w:p>
      <w:r>
        <w:rPr>
          <w:b/>
        </w:rPr>
        <w:t>E. 2.1</w:t>
      </w:r>
    </w:p>
    <w:p>
      <w:r>
        <w:t>Im Zuge des amtlichen Revisionsverfahrens beantragte die Beschwerdeführerin bei der Beschwerdegegnerin mehrmals Akteneinsicht (vgl. Urk. 7/66, Urk. 7/68, Urk. 7/70, 7/76 , 7/100 ).</w:t>
      </w:r>
    </w:p>
    <w:p>
      <w:r>
        <w:t>Erstmals wurden der Beschwerdeführerin am 22. April 2016 die bis zu diesem Datum aufgelaufenen Akten (Urk. 7/1-78) zugestellt (Urk. 7/77). Am 29. Juni 2016 wurden ihr die bis dahin aufgelaufenen Akten sowie die Fallnotiz zur Be sprechung vom 6. Juni</w:t>
      </w:r>
    </w:p>
    <w:p>
      <w:r>
        <w:t>2016 (Urk. 7/93) zugestellt und auf Antrag der Be schwerdeführerin (vgl. Urk. 7/79) hin bestätigt, dass diese vollständig seien (Urk. 7/83). Am 29. März 2017 wurden die Akten (Urk. 7/1-99) erneut zugestellt (Urk. 7/100).</w:t>
      </w:r>
    </w:p>
    <w:p>
      <w:r>
        <w:t>Laut Feststellungsblatt vom 30. Mai 2017 (Urk. 7/104) nahm RAD-Arzt Dipl. med. Y.___ , Facharzt für Neurologie und Facharzt für Psychiatrie und Psychotherapie, am 20. August</w:t>
      </w:r>
    </w:p>
    <w:p>
      <w:r>
        <w:t>2016 zum medizinischen Sachverhalt Stellung (Urk. 7/104 S. 3 ff.). Weder dem dem Gericht eingereichten Aktenverzeichnis (Urk. 7/0) noch den Schreiben der Beschwerdegegnerin kann entnommen wer den, dass diese Stellungnahme der Beschwerdeführerin vor oder während des Einwandverfahrens jemals unterbreitet worden ist. Aus diesem Grund war es ihr unmöglich, vor Verfügungserlass hierzu Stellung zu nehmen. Dies wiegt umso schwerer, als RAD-Arzt Y.___ in Würdigung der medizinische Aktenlage zum Schluss gekommen ist, dass die Berichterstattung des behandelnden Arztes nicht widersp ru chsfrei sei und eine eigene Einschätzung der Arbeitsfähigkeit abgege ben hat, von welcher sich die Beschwerdegegnerin bei der Renten herabsetzung hat leiten lassen.</w:t>
      </w:r>
    </w:p>
    <w:p>
      <w:r>
        <w:rPr>
          <w:b/>
        </w:rPr>
        <w:t>E. 2.2</w:t>
      </w:r>
    </w:p>
    <w:p>
      <w:r>
        <w:t>Zutreffend aber dennoch unbehelflich ist der mit Beschwerdeantwort geltend gemachte Einwand der Beschwerdegegnerin (Urk. 6), die Stellungnahme des RAD-Arztes habe im Zeitpunkt der Bestätigung vom 29. Juni</w:t>
      </w:r>
    </w:p>
    <w:p>
      <w:r>
        <w:t>2016, der Be schwer deführerin seien sämtliche Akten vorgelegt worden (Urk. 7/83), noch nicht bestanden . Im Zeitpunkt des Vorbescheids vom 19. Januar</w:t>
      </w:r>
    </w:p>
    <w:p>
      <w:r>
        <w:t>2017 (Urk. 7/95) und im Zeitpunkt des Akteneinsichtsgesuchs vom 21. März</w:t>
      </w:r>
    </w:p>
    <w:p>
      <w:r>
        <w:t>2017 (Urk. 7/99) lag die Stellungnahme vom 20. August 2017 jedenfalls vor.</w:t>
      </w:r>
    </w:p>
    <w:p>
      <w:r>
        <w:rPr>
          <w:b/>
        </w:rPr>
        <w:t>E. 2.3</w:t>
      </w:r>
    </w:p>
    <w:p>
      <w:r>
        <w:t>Die Verweigerung der Einsichtnahme in die für den Renten en tscheid massge bende Stellungnahme des RAD-Arztes Y.___ wiegt schwer und kann nicht ge heilt werden , weshalb die Verfügung allein schon aufgrund der Verletzung des Rechts auf Akteneinsicht beziehungsweise der Verletzung des rechtlichen Ge hörs aufzuheben ist.</w:t>
      </w:r>
    </w:p>
    <w:p>
      <w:r>
        <w:rPr>
          <w:b/>
        </w:rPr>
        <w:t>E. 3</w:t>
      </w:r>
    </w:p>
    <w:p>
      <w:r>
        <w:t>.4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4</w:t>
      </w:r>
    </w:p>
    <w:p>
      <w:r>
        <w:t>.3</w:t>
      </w:r>
    </w:p>
    <w:p>
      <w:r>
        <w:t>Dem Bericht über die neuropsychologische Untersuchung im A.___ , Klinik</w:t>
      </w:r>
    </w:p>
    <w:p>
      <w:r>
        <w:t>Rehabilitation/Akutgeriatrie, vom 17. Oktober</w:t>
      </w:r>
    </w:p>
    <w:p>
      <w:r>
        <w:t>2012 ( Urk. 7/14/1-6 = Urk. 7/15/12-17 = Urk. 7/19/5-10 ) kann folgende Beurteilung entnommen werden (S. 4 f.):</w:t>
      </w:r>
    </w:p>
    <w:p>
      <w:r>
        <w:t>Im Vordergrund der Befunde stünden Beeinträchtigungen in den Aufmerksam keitsfunktionen. In der computergestützten Aufmerksamkeits prüfung sei die to nische Alertness (Grundaktivierung) stark vermindert und es komme zu deutli chen Leistungsschwankungen. Bei der Aufgabe zur geteilten Aufmerksamkeit sowie Flexibilität zeigten sich eine erhöhte Anzahl an Auslassungen, respektive Fehler n . Bei der Aufgabe zur geteilten Aufmerksamkeit im Laufe der Testung komme es zu einer Zunahme der Reaktionszeiten sowie Auslassungen. In den Papier- und Bleistifttests seien die Bearbeitungszeiten grenzwertig, das Sprech tempo in verbalen A ufgaben sei schwer reduziert. Im Weiteren seien das verbale und visuelle Gedächtnis (Speicherstörung) beeinträchtigt. Die Merkspanne sei mittelschwer (verbal) bis schwer (visuell) reduziert. Im Bereich de r Exekut iv funktionen zeigten sich eine erhöhte Interf e renzanfälligkeit, ein beeinträchtigtes Arbeitsgedächtnis (verbal leicht, visuell mittelschwer vermindert) sowie eine mittelschwer verminderte semantische Flüssigkeit. Zudem seien das schriftliche und mentale Rechnen betroffen. Im Weiteren ergäben sich Hinweise auf eine Fatigue -Symptomatik. In der Verhaltensbeobachtung falle eine deutlich ver minderte Belastbarkeit auf.</w:t>
      </w:r>
    </w:p>
    <w:p>
      <w:r>
        <w:t>Das Ausmass der Beeinträchtigungen sei insgesamt als mittelgradige neuropsy chologische Störung zu beurteilen. Die Beeinträchtigungen sowie die Fatigue -Symptomatik seien bei Status nach ischämischem Hirninfarkt der Arteria cerebri media links erklärbar.</w:t>
      </w:r>
    </w:p>
    <w:p>
      <w:r>
        <w:t>Aufgrund der Befunde sei eine Arbeitsfähigkeit als Treuhänderin und im politi schen Amt bis auf weiteres nicht gegeben.</w:t>
      </w:r>
    </w:p>
    <w:p>
      <w:r>
        <w:rPr>
          <w:b/>
        </w:rPr>
        <w:t>E. 4.4</w:t>
      </w:r>
    </w:p>
    <w:p>
      <w:r>
        <w:t>Laut Untersuchungsbericht vom 30. April</w:t>
      </w:r>
    </w:p>
    <w:p>
      <w:r>
        <w:t>2013 (Urk. 7/24/7-12) seien sprachli che Beeinträchtigungen ( Dysgrammatismus in der Schriftsprache, unsicheres Lesesinnverständnis auf Textebene, diskrete Wortfindungsstörungen in der Spon tansprache), Beeinträchtigungen im Umgang mit Zahlen und im Rechnen, Be einträchtigungen in der visuellen Merkspanne/visuelles Arbeitsgedächtnis, Be einträchtigungen in der Kartensortierung (Teilbereich der Exekutivfunktio nen) sowie grenzwertige Leistungen im verbal-episodischen Gedächtnis fest stell bar. Die Belastbarkeit/Ausdauer sei deutlich vermindert. Die Beschwerde führerin sei während der Untersuchung affektiv instabil und sie weise Anzei chen einer depressiven Verstimmung auf (S. 4).</w:t>
      </w:r>
    </w:p>
    <w:p>
      <w:r>
        <w:t>Im Vergleich zur Voruntersuchung zeigten sich Verbesserungen der Auf merk sam keits - und Gedächtnisfunktionen. Es bestehe jedoch eine relevante Rest symptomatik in sprachlichen Funktionen, im Rechnen, in der visuellen Merk spanne/Arbeitsgedächtnis, in der Ausdauer und in einem Teilbereich der Exekutivfunktionen. Insgesamt seien die neurokognitiven Störungen als leicht bis mittelgradig zu beurteilen (S. 4).</w:t>
      </w:r>
    </w:p>
    <w:p>
      <w:r>
        <w:t>Trotz teilweiser Verbesserung der neurokognitiven Funktionen könne die Be schwer deführerin aufgrund der Restsymptomatik ihre angestammte, hochquali fizierte Tätigkeit als Geschäftsführerin von Treuhandfirmen nicht wieder auf nehmen. Ihre politische Tätigkeit könne sie nur sehr punktuell und mit über mässiger Unterstützung ihres Kollegiums ausführen (S. 4).</w:t>
      </w:r>
    </w:p>
    <w:p>
      <w:r>
        <w:rPr>
          <w:b/>
        </w:rPr>
        <w:t>E. 5</w:t>
      </w:r>
    </w:p>
    <w:p>
      <w:r>
        <w:t>.2</w:t>
      </w:r>
    </w:p>
    <w:p>
      <w:r>
        <w:t>Aufgrund des damals vorgelegenen neuropsychologischen Berichts vom 30. April</w:t>
      </w:r>
    </w:p>
    <w:p>
      <w:r>
        <w:t>2013 (E. 3.3.2) hatte sich die Beschwerdeführerin im Zeitpunkt des Verfügungserlasses soweit von den Folgen des Hirninfarkts erholt, als dass sich die neurokognitiven Funktionen teilweise verbessert hatten und die neurokog nitiven Störungen "nur" noch als leicht bis mittelgradig beurteilt wurden. Den noch und obwohl die Beschwerdeführerin ihr Exekutiv amt wieder aufgenom men hatte, wurde im Bericht vom 30. April</w:t>
      </w:r>
    </w:p>
    <w:p>
      <w:r>
        <w:t>2013 weiterhin eine vollständige Arbeitsunfähigkeit sowohl in der Tätigkeit als selbständige Treuhänderin als auch im politischen Amt attestiert.</w:t>
      </w:r>
    </w:p>
    <w:p>
      <w:r>
        <w:rPr>
          <w:b/>
        </w:rPr>
        <w:t>E. 5.3</w:t>
      </w:r>
    </w:p>
    <w:p>
      <w:r>
        <w:t>Indem die Beschwerdegegnerin trotz dieser Widersprüche keine weiteren Abklä rungen betreffend die Arbeitsfähigkeit der Beschwerdeführerin traf , sondern le diglich aufgrund der ausgerichteten Entschädigung für das Exekutivmandat den Invaliditätsgrad ermittelte, fusste die Rentenzusprache vom 7. März</w:t>
      </w:r>
    </w:p>
    <w:p>
      <w:r>
        <w:t>2014 auf einem ungenügend abgeklärten Sachverhalt . Aus diesem Grund ist sie einer Wie dererwägung grundsätzlich zugänglich.</w:t>
      </w:r>
    </w:p>
    <w:p>
      <w:r>
        <w:rPr>
          <w:b/>
        </w:rPr>
        <w:t>E. 6</w:t>
      </w:r>
    </w:p>
    <w:p>
      <w:r>
        <w:t>. 5</w:t>
      </w:r>
    </w:p>
    <w:p>
      <w:r>
        <w:t>Dem Bericht der B.___ vom 30. März</w:t>
      </w:r>
    </w:p>
    <w:p>
      <w:r>
        <w:t>2015 (Urk. 7/60/21-24) kann entnommen werden, dass die Beschwerdeführerin vom 1 2. bis 30. März 2015 dort hospitalisiert war. Die Ärzte stellten als psychiatrische Diagnose eine Anpassungsstörung mit vorwiegender Störung von anderen Gefühlen ( F43.23 ;</w:t>
      </w:r>
    </w:p>
    <w:p>
      <w:r>
        <w:t>Angst, Depression, Sorgen, Anspannung und Ärger ) bei Kontaktanlässen mit Bezug auf das Berufsleben (Z56 ; S. 1 ) . Die Beschwerdeführerin berichte, die Me dienkampagne habe ihr „ den Boden unter den Füssen w eggezogen", sie sei ak tuell kaum mehr in der Lage, ihr Haus zu verlassen, und fühle sich auch nicht fähig, ihrer Tätigkeit als Politikerin und Besitzerin einer Treuhandfirma nachzu kommen (S. 2). Nach erfreulich rascher Stabilisierung von Stimmung und An trieb habe die Beschwerdeführerin nach Durchführung von diversen Belastungs erprobungen bei fehlender Selbst- und/oder Fremdgefährdungs aspekten in die angestammten Verhältnisse entlassen werden können (S. 3). Eine Arbeitsunfä higkeit sei bis zum 30. April 2015 attestiert worden (S. 4).</w:t>
      </w:r>
    </w:p>
    <w:p>
      <w:r>
        <w:rPr>
          <w:b/>
        </w:rPr>
        <w:t>E. 6.2</w:t>
      </w:r>
    </w:p>
    <w:p>
      <w:r>
        <w:t>) als seit dem 19. März</w:t>
      </w:r>
    </w:p>
    <w:p>
      <w:r>
        <w:t>2012 als vollständig arb ei tsun fähig, präzisiert e aber seine Einschätzung im selben Bericht dahingehend, als dass er die Ausübung des politischen Amtes , welches die Beschwerdeführerin längstens wieder ausübte, aus neurologischer Sicht nicht mehr als zumutbar , dafür aber für die Tätigkeit als Inhaberin eine s Treuhandbüros in strategische n Tätigkeiten eine stundenweise Arbeitst ätigkeit bei verminderter Leistungsfähig keit von 50 % als möglich erachtete . Im Beri cht vom 11. April 2016 (E. 6.3 ) wiederum hielt er fest, dass sich an der Einschätzung der Arbeitsfähigkeit beim weitestgehend unverändert gebliebenen neurologischen Befund nichts ändere und die Arbeitsfähigkeit im politischen Amt in einem Pensum von 20-25 % er halten bleibe, als selbständige Treuhänderin dagegen keine Arbeitsfähigkeit mehr bestehe. Im Bericht über die neuropsychologische Untersuchung wurde keine Einschätzung der Arbeitsfähigkeit mehr abgegeben.</w:t>
      </w:r>
    </w:p>
    <w:p>
      <w:r>
        <w:rPr>
          <w:b/>
        </w:rPr>
        <w:t>E. 6.3</w:t>
      </w:r>
    </w:p>
    <w:p>
      <w:r>
        <w:t>Am</w:t>
      </w:r>
    </w:p>
    <w:p>
      <w:r>
        <w:t>11. April</w:t>
      </w:r>
    </w:p>
    <w:p>
      <w:r>
        <w:t>2016 berichtete Dr. Z.___ (Urk. 7/78/5-6), klinisch zeige sich im Vergleich zur Voruntersuchung von vor einem Jahr eine deutliche Verbesserung einer damalig schwersten Antriebsminderung. Der somatisch neurologische Be fund sei weitestgehend unverändert . Bei den aktuellen Befunden ändere sich an der Beurteilung der Arbeitsfähigkeit nichts: Erhaltene Arbeitsfähigkeit als Stadt rätin von einem Arbeitspensum von 20-25 % , als selbständige Treuhände rin bestehe keine Arbeitsfähigkeit mehr. Festgehalten werden müsse die Tatsa che, dass ein nicht unwesentlicher Bestandteil der Arbeitsunfähigkeit als Resul tat der psychischen Dekompensation infolge der Medienkampagne verursacht worden sei (S. 6).</w:t>
      </w:r>
    </w:p>
    <w:p>
      <w:r>
        <w:rPr>
          <w:b/>
        </w:rPr>
        <w:t>E. 6.4</w:t>
      </w:r>
    </w:p>
    <w:p>
      <w:r>
        <w:t>Im Bericht über die neuropsychologische Untersuchung im A.___ vom 30. Juni</w:t>
      </w:r>
    </w:p>
    <w:p>
      <w:r>
        <w:t>2016 (Urk. 7/80/17-20) wurde festgehalten, dass leichte Auf merksamkeitsstörungen, leichte verbale Gedächtnisstörungen und leichte Exe ku tivfunktionsstörungen feststellbar seien. In den sprachlichen Funktionen zeigten sich eine Benennstörung sowie ein Dysgrammatismus in der Schrift sprache. Unter Berücksichtigung der verminderten Ausdauer würden die neuro kognitiven Störungen insgesamt als leicht bis mittelgradig beurteilt (S. 3 f.). Im Vergleich zur Untersuchung vom März 2013 stellten sich die Aufmerksamkeits probleme etwas ausgeprägter dar. Ansonsten seien die feststellbaren kognitiven Beeinträchtigungen in qualitativer und in quantitativer Hinsicht vergleichbar mit der letzten Untersuchung.</w:t>
      </w:r>
    </w:p>
    <w:p>
      <w:r>
        <w:rPr>
          <w:b/>
        </w:rPr>
        <w:t>E. 7</w:t>
      </w:r>
    </w:p>
    <w:p>
      <w:r>
        <w:t>.3</w:t>
      </w:r>
    </w:p>
    <w:p>
      <w:r>
        <w:t>Es ist somit auch aufgrund der aktuellen Berichte nicht schlüssig erkennbar, zu welchen Leistungen die Beschwerdeführerin noch in der Lage ist. Daran ändert auch die Einschätzung des RAD-Arztes nichts, gründet doch seine Einschätzung leidglich auf den sich in den Akten zumindest teilweise widersprüchlichen Arzt bericht en, weshalb seine Stellungnahme den Anforderungen an eine n beweis würdigen Arztbericht</w:t>
      </w:r>
    </w:p>
    <w:p>
      <w:r>
        <w:t>nicht genügt (vgl. oben E. 2.4).</w:t>
      </w:r>
    </w:p>
    <w:p>
      <w:r>
        <w:t>Damit erweist sich die Sache auch in materiellrechtlicher Hinsicht als nicht spruchreif.</w:t>
      </w:r>
    </w:p>
    <w:p>
      <w:r>
        <w:rPr>
          <w:b/>
        </w:rPr>
        <w:t>E. 8</w:t>
      </w:r>
    </w:p>
    <w:p>
      <w:r>
        <w:t>.</w:t>
      </w:r>
    </w:p>
    <w:p>
      <w:r>
        <w:t>Nach dem Dargelegten ist die Sache in Aufhebung der Verfügung vom 14. Juli 2017 an die Beschwerdegegnerin zurückzuweisen, damit sie den Gesundheits schaden und die sich daraus ergebende Einschränkung der Arbeitsfähigkeit der Beschwerdeführerin rechtsgenüglich abkläre und hernach unter Wahrung des rechtlichen Gehörs über den Rentenanspruch neu verfüge . Dies führt zur Gut heissung der Beschwerde.</w:t>
      </w:r>
    </w:p>
    <w:p>
      <w:r>
        <w:rPr>
          <w:b/>
        </w:rPr>
        <w:t>E. 9</w:t>
      </w:r>
    </w:p>
    <w:p>
      <w:r>
        <w:t>.2</w:t>
      </w:r>
    </w:p>
    <w:p>
      <w:r>
        <w:t>Mit Blick auf die Stellungnahme des internen Rechtsdienstes der Beschwerdegeg nerin vom 1. Dezember 2016 (Aktennotiz vom 19. Januar 2017, Urk. 7/94), wonach gestützt auf die Stellungnahme des RAD-Arztes vom 20. August 2016 festzuhalten sei, dass aufgrund</w:t>
      </w:r>
    </w:p>
    <w:p>
      <w:r>
        <w:t>des Hirninfarktes eine 100%ige Arbeitsunfähigkeit bis März 2013 nachvollziehbar sei, jedoch nicht nachvollzo gen werden könne , dass nachfolgend bei deutlich gebesserten neuropsycholo gischen Befunden weiterhin eine volle Arbeitsunfähigkeit für alle Tätigkeiten attestiert worden sei ,</w:t>
      </w:r>
    </w:p>
    <w:p>
      <w:r>
        <w:t>weshalb damals eine differenzierte Sichtweise auf die verschiedenen Einzeltätigkeiten erforderlich gewesen wäre , mutet es sonderbar an, dass die Beschwerdegegnerin in der Folge wieder aufgrund eines unvoll ständig abgeklärten Sachverhalts über den Rentenanspruch entschied . Die An forderungen an die Beweistauglichkeit von RAD-Berichten sind der Beschwer degegnerin bestens bekannt, weshalb der Schluss nahe liegt, dass sie die Rente auf jeden Fall und möglichst früh hatte herabsetzen wollen . Ein solches Vorge hen verdient keinen Rechtsschutz, weshalb die aufschiebende Wirkung der Be schwerde wieder herzustellen ist.</w:t>
      </w:r>
    </w:p>
    <w:p>
      <w:r>
        <w:rPr>
          <w:b/>
        </w:rPr>
        <w:t>E. 10</w:t>
      </w:r>
    </w:p>
    <w:p>
      <w:r>
        <w:t>.2</w:t>
      </w:r>
    </w:p>
    <w:p>
      <w:r>
        <w:t>Die obsiegende beschwerdeführende Partei hat Anspruch auf Ersatz der Parteikos ten (§ 34 Abs. 1 des Gesetzes über das Sozialversicherungsgericht in Verbindung mit Art. 61 lit. g ATSG). Grundsätzlich nicht entschädigt wird, wer seine Interessen im Beschwerdeverfahren selber wahrnimmt. Davon wird eine Ausnahme gemacht, wenn es sich um eine komplizierte Sache mit hohem Streitwert handelt und die Interessenwahrung einen hohen Arbeitsaufwand notwendig macht, der den Rahmen dessen überschreitet, was der einzelne übli cher- oder zumutbarerweise nebenbei zur Besorgung der persönlichen Angele genheiten auf sich zu nehmen hat (Georg Wilhelm in: Gesetz über das Sozial versicherungsgericht des Kantons Zürich, 2.</w:t>
      </w:r>
    </w:p>
    <w:p>
      <w:r>
        <w:t>Aufl., 2009, N 5 zu § 34 GSVGer ). Eine Ausnahme liegt nicht vor, weshalb der Beschwerdeführerin keine Partei entschädigung zugesprochen wird. Das Gericht beschliesst:</w:t>
      </w:r>
    </w:p>
    <w:p>
      <w:r>
        <w:t>Die aufschiebende Wirkung der Beschwerde wird wieder hergestellt, und erkennt: 1.</w:t>
      </w:r>
    </w:p>
    <w:p>
      <w:r>
        <w:t>Die Beschwerde wird in dem Sinne gutgeheissen, dass die Verfügung vom 14. Juli 2017 aufgehoben und die Sache an die Beschwerdegegnerin zurückgewiesen wird, damit sie nach erfolgten Abklärungen über den Rentenanspruch der Beschwerdefüh rerin neu entscheide. 2.</w:t>
      </w:r>
    </w:p>
    <w:p>
      <w:r>
        <w:t>Die Gerichtskosten von Fr.</w:t>
      </w:r>
    </w:p>
    <w:p>
      <w:r>
        <w:t>800 .-- werden der Beschwerdegegnerin auferlegt.</w:t>
      </w:r>
    </w:p>
    <w:p>
      <w:r>
        <w:t>Rech nung und Einzahlungsschein werden der Kostenpflichtigen nach Eintritt der Rechts kraft zugestellt. 3.</w:t>
      </w:r>
    </w:p>
    <w:p>
      <w:r>
        <w:t>Der Beschwerdeführerin wird keine Prozessentschädigung zugesprochen. 4.</w:t>
      </w:r>
    </w:p>
    <w:p>
      <w:r>
        <w:t>Zustellung gegen Empfangsschein an: - X.___ unter Beilage einer Kopie von Urk. 6 - Sozialversicherungsanstalt des Kantons Zürich, IV-Stelle - Swiss Life AG, Postfach, 8022 Zürich - Mobiliar Versicherungen &amp; Vorsorge / Generalagentur, Postfach 1332,</w:t>
      </w:r>
    </w:p>
    <w:p>
      <w:r>
        <w:t>1260 Nyon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