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IV.2017.00970 vom 21. März 2011</w:t>
      </w:r>
    </w:p>
    <w:p>
      <w:r>
        <w:t>ZH Sozialversicherungsgericht, 2011-03-21, DE</w:t>
      </w:r>
    </w:p>
    <w:p>
      <w:r>
        <w:rPr>
          <w:b/>
        </w:rPr>
        <w:t xml:space="preserve">Quelle: </w:t>
      </w:r>
      <w:r>
        <w:t>https://mcp.opencaselaw.ch/entscheid/zh_sozialversicherungsgericht_IV.2017.00970</w:t>
      </w:r>
    </w:p>
    <w:p>
      <w:r>
        <w:t>FR: ZH_SOZIALVERSICHERUNGSGERICHT IV.2017.00970 du 21 mars 2011</w:t>
      </w:r>
    </w:p>
    <w:p>
      <w:r>
        <w:t>IT: ZH_SOZIALVERSICHERUNGSGERICHT IV.2017.00970 del 21 marzo 2011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Nach der Rechtsprechung führt Drogensucht (wie auch Alkoholismus und Medi 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Gesundheits schadens ist, dem Krankheitswert zukommt (BGE 124 V 265 E. 3c). Aus letzterem Leitsatz folgt nicht, dass die Auswirkungen einer Drogensucht, die ihrerseits auf einen Gesundheitsschaden zurückgeht, per se invaliditätsbegründend sind. Die zitierte Praxis setzt vielmehr den Grundsatz um, dass funktionelle Einschränkun gen nur anspruchsbegründend sein können, wenn sie sich als Folgen selbständi ger Gesundheitsschädigungen darstellen (Art. 6 ff. ATSG und Art. 4 Abs. 1 IVG). Insofern verhält es sich ähnlich wie im Verhältnis zwischen psychosozialen oder soziokulturellen Umständen und fachärztlich festgestellten psychischen Störun gen von Krankheitswert (BGE 127 V 294 E. 5a): Wo die Gutachter im Wesent lichen nur Befunde erheben, welche in der Drogensucht ihre hinreichende Erklä 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 sprechend verringern) würde (Urteil des Bundesgerichts 8C_582/2015 vom 8. Oktober 2015 E. 2.2.1 unter Hinweis auf 8C_580/2014 vom 11. März 2015 E. 2.2.1 und 9C_856/2012 vom 19. August 2013 E. 2.2.1).</w:t>
      </w:r>
    </w:p>
    <w:p>
      <w:r>
        <w:t>Angesichts der insoweit finalen Natur der Invalidenversicherung (BGE 120 V 95 E. 4c; Meyer/ Reichmuth , Bundesgesetz über die Invalidenversicherung, 3. Aufl. 2014, Rz 51 zu Art. 4 IVG) ist nicht entscheidend, ob die Drogensucht Folge eines körperlichen oder geistigen Gesundheitsschadens ist oder ob die Sucht ausserhalb eines Kausalzusammenhangs mit dem versicherten Gesundheitsschaden steht. In beiden Konstellationen sind reine Suchtfolgen invalidenversicherungs rechtlich irrelevant, soweit sie als solche allein leistungsmindernd wirken. Hingegen sind sie gleichermassen invalidenversicherungs rechtlich relevant, soweit sie in einem engen Zusammenhang mit einem eigenständigen Gesundheitsschaden stehen. Dies kann der Fall sein, wenn die Drogensucht – einem Symptom gleich – Teil eines Gesundheitsschadens bildet (BGE 99 V 28 E. 3b); dies unter der Voraus setzung, dass nicht allein die unmittelbaren Folgen des Rauschmittelkonsums, sondern wesentlich auch der psychiatrische Befund selber zu Arbeitsunfähigkeit führt. Sodann können selbst reine Suchtfolgen invalidisierend sein, wenn dane ben ein psychischer Gesundheitsschaden besteht, welcher die Betäubungsmittel abhängigkeit aufrechterhält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 des Bundesgerichts 8C_582/2015 vom 8. Oktober 2015 E. 2.2.2 unter Hinweis auf 8C_580/2014 vom 11. März 2015 E. 2.2.2 und 9C_856/2012 vom 19. August 2013 E. 2.2.2).</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w:t>
      </w:r>
    </w:p>
    <w:p>
      <w:r>
        <w:t>Die regionalen ärztlichen Dienste (nachfolgend: RAD) stehen den IV-Stellen zur Beurteilung der medizinischen Voraussetzungen des Leistungsanspruchs zur Ver fügung. Sie setzen die für die Invalidenversicherung nach Art. 6 ATSG massge bende funktionelle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w:t>
      </w:r>
    </w:p>
    <w:p>
      <w:r>
        <w:rPr>
          <w:b/>
        </w:rPr>
        <w:t>E. 2</w:t>
      </w:r>
    </w:p>
    <w:p>
      <w:r>
        <w:t>S. 2).</w:t>
      </w:r>
    </w:p>
    <w:p>
      <w:r>
        <w:rPr>
          <w:b/>
        </w:rPr>
        <w:t>E. 2.1</w:t>
      </w:r>
    </w:p>
    <w:p>
      <w:r>
        <w:t>Die Beschwerdegegnerin begründete die angefochtene</w:t>
      </w:r>
    </w:p>
    <w:p>
      <w:r>
        <w:t>Verfügung im Wesent lichen damit, dass die Arbeitsunfähigkeit vor allem durch das Abhängigkeitsver halten begründet sei, weshalb keine Invalidität im Sinne des IVG vorliege (Urk. 2 S. 1). Der Beschwerdeführer setze seinen Suchtmittelkonsum nach wie vor fort. Die fehlende Zumutbarkeit einer Tätigkeit auf dem ersten Arbeitsmarkt sei nicht durch eine psychische Erkrankung begründet , sondern auf die fehlende Ausbil dung und Berufserfahrung zurückzuführen . Es seien keine invalidenversiche rungsrechtlich relevanten Diagnosen gestellt worden, we l che die Arbeitsfähigkeit des Beschwerdeführers beeinträch tig t en ( Urk.</w:t>
      </w:r>
    </w:p>
    <w:p>
      <w:r>
        <w:rPr>
          <w:b/>
        </w:rPr>
        <w:t>E. 2.2</w:t>
      </w:r>
    </w:p>
    <w:p>
      <w:r>
        <w:t>Dem hielt der Beschwerdeführer zusammengefasst entgegen, gemäss dem Fest stellungsblatt für den Beschluss vom 13. Juli 2017 habe die IV-Stelle für ihren Entscheid einzig auf die Einschätzung von med. pract . D.___ , Facharzt für Neurologie und Arzt ihres Regionalen Ärztlichen Dienstes, abgestellt. Dessen Aussage betreffend Heroinkonsum sei nicht nachvollziehbar, da er , der Ver sicherte, mindestens seit dem Anfang des Jahres abstinent sei. In Widerspruch zu den medizinischen Akten habe der RAD-Arzt festgehalten, dass es keine Hinweise für eine primäre psychische Erkrankung gebe. Sowohl die Fachärzte der E.___ (nachfolgend: E.___ ) als auch die behandelnden Ärzte der A.___ gingen von einer primären psychischen Erkrankung mit massiver Auswirkung auf die Arbeitsfähigkeit aus (Urk. 1 S. 9). Das Vorliegen von Diagnosen mit dauerhafter Auswirkung auf die Arbeitsfähigkeit habe med. pract . D.___ einzig aufgrund einer Aktenwürdigung verneint . Dies habe er damit begründet, dass die Suchterkrankung und zahlreiche psychosoziale Belastungsfaktoren im Vorder grund stünden. Diesbezüglich sei auf die Stellungnahme der A.___ vom 8. Septem ber 2017 zu verweisen. Danach bestünden ausgeprägte funktionale Einschrän kungen mit unmittelbarer Relevanz für die Arbeitsfähigkeit. So sei s eine Belast barkeit niedrig, und seine Konzentrationsfähigkeit sei ebenso eingeschränkt wie die Fähigkeit zu adäquatem sozialem Kontakt in Belastungssituationen . Die geschilderten Flashbacks rührten wohl kaum von psychosozialen Faktoren her. Soweit der RAD-Arzt einzig psychosoziale Faktoren und die Suchterkrankung für die</w:t>
      </w:r>
    </w:p>
    <w:p>
      <w:r>
        <w:t>Arbeitsunfähigkeit verantwortlich mache, vermöge dies nicht zu überzeugen . Sowohl die E.___ als auch die A.___ gingen von einer zurzeit fehlenden Arbeitsfähigkeit auf dem ersten Arbeitsmarkt aus. Dies sei durch die Persönlich keitsstruktur, die rezidivierende depressive Störung sowie die komplexe Trauma folgestörung bedingt ( Urk. 1 S. 10 f.). Damit stehe fest, dass es sich bei seinen psychiatrischen Leiden um selbständige, von der zeitweise bestandenen Suchter krankung unabhängige Erkrankungen handle (Urk. 1 S. 11).</w:t>
      </w:r>
    </w:p>
    <w:p>
      <w:r>
        <w:rPr>
          <w:b/>
        </w:rPr>
        <w:t>E. 2.3</w:t>
      </w:r>
    </w:p>
    <w:p>
      <w:r>
        <w:t>Dazu führte die Beschwerdegegnerin in der Beschwerdeantwort aus , diverse psychosoziale Faktoren hätten einen grossen Einfluss auf das psychische Leidens bild und die Drogensucht des Beschwerdeführers. Daran vermöge auch die in den Berichten der E.___ sowie der F.___ aufgeführte Diagnose einer post traumatischen Belastungsstörung nichts zu ändern. Diese Diagnose</w:t>
      </w:r>
    </w:p>
    <w:p>
      <w:r>
        <w:t>sei ebenso wenig nachvollziehbar und objektivierbar nach dem ICD-10-System hergeleitet wo rden , wie die im Bericht der A.___ vom 24. April 2017 genannte andauernde Persönlichkeitsänderung nach einer Extrembelastung (Urk. 8 S. 2 f. ).</w:t>
      </w:r>
    </w:p>
    <w:p>
      <w:r>
        <w:rPr>
          <w:b/>
        </w:rPr>
        <w:t>E. 2.4</w:t>
      </w:r>
    </w:p>
    <w:p>
      <w:r>
        <w:t>Der Beschwerdeführer hielt dem in der Replik entgegen , dem Austrittsbericht der E.___</w:t>
      </w:r>
    </w:p>
    <w:p>
      <w:r>
        <w:t>vom 10. Februar 2017 sei zu entnehmen, dass seine Flashbacks eine starke Intensität aufwiesen und vor allem durch den Geruch von Männer schweiss ausgelöst würden. Obschon er seit zwei Jahren abstinent sei, habe keine Erhöhung der Arbeitsfähigkeit auf dem ersten Arbeitsmarkt festgestellt werden können (Urk. 13 S. 2).</w:t>
      </w:r>
    </w:p>
    <w:p>
      <w:r>
        <w:rPr>
          <w:b/>
        </w:rPr>
        <w:t>E. 3.1</w:t>
      </w:r>
    </w:p>
    <w:p>
      <w:r>
        <w:t>Die Ruptur eines Aneurysmas der Artria</w:t>
      </w:r>
    </w:p>
    <w:p>
      <w:r>
        <w:t>Carotis - interna- Bifurkation rechts führte beim Beschwerdeführer am 25. November 2007 zu einer Subar a chnoidalblutung . Diese wurde mittels eines am 28. November 2007</w:t>
      </w:r>
    </w:p>
    <w:p>
      <w:r>
        <w:t>durchgeführten Clippings behandelt . Am 30. April 2013 trat der Beschwerdeführer zur Durchführung einer Embolisation des partiell rekanalisierten , geclippte n Aneurysmas sowie eines bisher nicht behandelten Aneurysmas der Carotis - interna-Bifurkation</w:t>
      </w:r>
    </w:p>
    <w:p>
      <w:r>
        <w:t>links in die G.___ ein (Urk. 9/40/5).</w:t>
      </w:r>
    </w:p>
    <w:p>
      <w:r>
        <w:t>Dies er operative Eingriff wurde am 2. Mai 2013 erfolgreich durch geführt, so dass der Beschwerdeführer am 4. Mai 2013 entlassen werden konnte (Urk. 9/40/1, 9/40/6) . Am 8. Oktober 2015</w:t>
      </w:r>
    </w:p>
    <w:p>
      <w:r>
        <w:t>zeigte sich bei einer magnetreso nanztomographischen Untersuchung des Gehirns im G.___ erneut ein Aneurysma an der rechten ICA-Bifurkation sowie eine Hirngewebsschädigung im Gyrus</w:t>
      </w:r>
    </w:p>
    <w:p>
      <w:r>
        <w:t>frontalis inferior und Caput nuclei</w:t>
      </w:r>
    </w:p>
    <w:p>
      <w:r>
        <w:t>caudati (Urk. 9/69/1, 9/69/9).</w:t>
      </w:r>
    </w:p>
    <w:p>
      <w:r>
        <w:rPr>
          <w:b/>
        </w:rPr>
        <w:t>E. 3.2</w:t>
      </w:r>
    </w:p>
    <w:p>
      <w:r>
        <w:t>Am 24. April 2017 (Urk. 9/96/1-9) berichtete die A.___</w:t>
      </w:r>
    </w:p>
    <w:p>
      <w:r>
        <w:t>aus psychiatrischen Sicht der Beschwerdegegnerin über die ambulante Behandlung des Beschwerde führers. Als Diagnosen mit Auswirkung auf die Arbeitsfähigkeit wurden eine andauernde Persönlichkeitsänderung nach Extrembelastung (komplexe Trauma folgestörung ; ICD-10: F62.0), eine rezidivierende depressive Störung, gegenwär tig mittel gradige Episode (ICD-10: F33.1) sowie aktenanamnestisch eine orga nische Impulskontrollstörung nach Subarachnoidalblutung (ICD-10: F07.8) genannt . Keine Auswirkung auf die Arbeitsfähigkeit massen die behandelnden Arzt personen den Diagnosen einer psychischen - und Verhaltensstörung durch Opioide</w:t>
      </w:r>
    </w:p>
    <w:p>
      <w:r>
        <w:t>( Abhängigkeitssyndrom, gegenwärtig abstinent unter Substitution mit Sevre -Long ) sowie erworbener zerebraler Aneurysmen (ICD-10: I67.10) bei (Urk. 9/96/1). Sie wiesen zur Frage nach der Arbeitsunfähigkeit in der zuletzt ausgeübten Tätigkeit darauf hin, dass der Beschwerdeführer weder über eine abgeschlossene Ausbildung noch über einen erlernten Beruf verfüge und attes tierten eine seit mindestens 2014 bestehende, anhaltende 100%ige Arbeitsun fähigkeit (Urk. 9/96/5).</w:t>
      </w:r>
    </w:p>
    <w:p>
      <w:r>
        <w:rPr>
          <w:b/>
        </w:rPr>
        <w:t>E. 4</w:t>
      </w:r>
    </w:p>
    <w:p>
      <w:r>
        <w:t>f. ) zugrunde .</w:t>
      </w:r>
    </w:p>
    <w:p>
      <w:r>
        <w:t>Diese r wies a uf fehl en de Hinweise für eine primäre psychische Erkrankung hin . Die fehlenden Chancen, auf dem ersten Arbeitsmarkt Fuss zu fassen , seien durch die psychoso zialen Faktoren und den Suchtmittelkonsum begründet (Urk. 9/99/5) . Aus den im Beschwerdeverfahren neu eingereichten psychiatrischen Berichten geht hervor, dass der Beschwerdeführer offenbar bereits im Jugendalter „zeit weise” Heroin konsumiert hatte (Urk. 14/1 S. 6). Dies steht im Widerspruch zu den Annahmen im A.___ -Be richt vom 24. April 2017</w:t>
      </w:r>
    </w:p>
    <w:p>
      <w:r>
        <w:t>( Erstkonsum nach den Auf enthalten in Heimen und der B.___ in den Jahren 1993 bis 1996 beziehungsweise vor dem Antritt einer Freiheitsstrafe ; (Urk. 9/96/3) sowie im Austrittsbericht der E.___ vom 10. Februar 2017 (2003 erstmals Heroin; Urk. 9/96/11 ). Der für die hier wichtige, zu entscheidende Frage nach einer primären Suchterkrankung ausschlaggebende Beginn der Heroinabhängig keit kann aufgrund der vorliegenden Unterlagen nicht mit dem Beweisgrad der überwiegenden Wahrscheinlichkeit bestimmt werden (vgl. BGE 138 V 218 E. 6 m.w.H . ), weshalb diesbezüglich weitere Abklärungen erforderlich sind.</w:t>
      </w:r>
    </w:p>
    <w:p>
      <w:r>
        <w:rPr>
          <w:b/>
        </w:rPr>
        <w:t>E. 4.1</w:t>
      </w:r>
    </w:p>
    <w:p>
      <w:r>
        <w:t>Die Beschwerdegegnerin legte der angefochtenen Verfügung in medizinischer Hinsicht die Stellungnahmen von</w:t>
      </w:r>
    </w:p>
    <w:p>
      <w:r>
        <w:t>med. pract . D.___ , Facharzt für Neurologie und RAD- Arzt vom 17. Oktober 2015 (Urk. 9/73/5), vom 18. April 2016 (Urk. 9/73/6) sowie vom 6. Juli 2017 (Urk. 9/99/</w:t>
      </w:r>
    </w:p>
    <w:p>
      <w:r>
        <w:rPr>
          <w:b/>
        </w:rPr>
        <w:t>E. 4.2</w:t>
      </w:r>
    </w:p>
    <w:p>
      <w:r>
        <w:t>4</w:t>
      </w:r>
    </w:p>
    <w:p>
      <w:r>
        <w:t>Den medizinischen Akten ist zu entnehmen, dass der Beschwerdeführer über starke Flashbacks geklagt habe , welche durch Gerüche - insbesondere Männer schweiss - ausgelöst würden ( vgl. den Austrittsbericht E.___ vom 1 0. Februar 2017; Urk. 9/96/11). Dabei handle es sich um Nachhallerinnerungen an trauma tische Kindheitserlebnisse: D as Auffinden der Leiche seines Onkels in Südafrika</w:t>
      </w:r>
    </w:p>
    <w:p>
      <w:r>
        <w:t>(Urk. 9/96/2) sowie den erlebten Missbrauch durch männliche, der Familie nahe stehende Personen (Urk. 9/96/11).</w:t>
      </w:r>
    </w:p>
    <w:p>
      <w:r>
        <w:t>Entsprechende Hinweise darauf finden sich bereits im Bericht des Psychologen H.___ , welcher in der Zusammenfassung der interdisziplinären Besprechung vom 26. Juli 1995 wiedergegeben wurde (Urk. 14/1 S. 2): « Andererseits erschien X.___ in seiner Phantasiefähigkeit eingeen gt. Er lieferte zwar viel Material, dies aber inhaltlich aus einem eng beschriebenen Themenkreis. Auf der emotionalen Ebene bietet Herr X . ___ zwar viel an, dem steht im inneren Erleben wenig Differenziertheit gegenüber. Wiederkehrend war das Erkennen von Schädel, Lachen, Gesichtern und Blut. Die Bedeutung ist unklar, könnte auf frühe Traumatisierung hindeuten. » D em Bericht der E.___ vom 4. März 2015 lässt sich entnehmen, dass im Novem ber 2014 erstmals eine stationäre ps ychiatrische Behandlung erfolgte . Jedoch geht daraus ebenfalls hervor, dass der Beschwerdeführer während seinen Heim a ufenthalten vom 1 4. bis zum 19. Altersjahr von Heimpsychiatern behandelt worden sei (Urk. 9/58/2; vgl. auch den Bericht von Dr. med. I.___ , Facharzt für Psychiatrie und Psychotherapie, vom 2. August 1995; Urk. 14/1). Entgegen der Beschwerdegegnerin wurde auch von Schwierigkeiten in der Schule berichtet: 1991 wurde er wegen auffälligen Verhalten s und schlechter schulischer Leistun gen von der Regelschule ins Schulheim J.___ versetzt (Urk. 9/96/3). Die Schule beendete er ohne Abschluss (Urk. 9/58/2 ).</w:t>
      </w:r>
    </w:p>
    <w:p>
      <w:r>
        <w:t>Während seiner Heimaufent halte flüchtete er immer wieder und fing an , Straftaten zu verüben (Urk. 9/96/3). Nachdem er e ine Lehre zum Maler nach zwei Jahren ohne Abschluss abgebrochen</w:t>
      </w:r>
    </w:p>
    <w:p>
      <w:r>
        <w:t>hatte (Urk. 9/7/5, 9/96 / 11 ) , begann er während einer Freiheitsstrafe die Handels schule . Diese brach er nach zwei Semestern ebenfalls ab</w:t>
      </w:r>
    </w:p>
    <w:p>
      <w:r>
        <w:t>(Urk. 9/96/11) . Dem Aus zug aus dem Individuellen Konto des Beschwerdeführers ist zu entnehmen, dass er bisher nur äusserst bescheidene Erwerbseinkünfte erzielt hat (maximal Fr. 7'555.-- pro Jahr; Urk. 9/ 32 ). Zudem bestand bis September 2016 (Urk. 9/96/11 ) eine Heroinabhängigkeit. In den psychiatrischen Berichten werden zudem Schlafstörungen und Alpträume (Urk. 9/58/3, 9/66/2 , 9/68/2, 9/96/4 ) genannt sowie eine Erkrankung aus dem depressiven Formenkreis (Urk. 9/68/1, 7/96/1) diagnostiziert . Da mit bestehen Anhaltspunkte für das Bestehen eines posttraumatischen Leidens , weshalb die der angefochtenen Verfügung zugrunde liegende Verneinung der Diagnosen einer PTBS beziehungsweise einer Persön lichkeitsänderung nach Extrembelastung allein gestützt auf die Aktenbeurteilung des RAD-Arztes, welcher Neurologe und nicht Psychiater ist, nicht überzeugt.</w:t>
      </w:r>
    </w:p>
    <w:p>
      <w:r>
        <w:rPr>
          <w:b/>
        </w:rPr>
        <w:t>E. 4.2.1</w:t>
      </w:r>
    </w:p>
    <w:p>
      <w:r>
        <w:t>In den Berichten der E.___ vom 4. März (Urk. 9/58/1) und vom 15. Juli 2015 (Urk. 9/66/1) sowie der F.___ vom 24. Dezember 2015 (Urk. 9/68/1) wurde die Diagnose einer PTBS gestellt. Die A.___</w:t>
      </w:r>
    </w:p>
    <w:p>
      <w:r>
        <w:t>nannte am 24. April 2017 (Urk. 9/ 96/1 ) die Diagnose einer andauernden Persönlichkeits änderung nach Extrembelastung (komplexe Traumafolgestörung ; ICD-10: F62.0) .</w:t>
      </w:r>
    </w:p>
    <w:p>
      <w:r>
        <w:rPr>
          <w:b/>
        </w:rPr>
        <w:t>E. 4.2.2</w:t>
      </w:r>
    </w:p>
    <w:p>
      <w:r>
        <w:t>Diese Diagnosestellung erachtete die Beschwerdegegnerin als nicht n achvollzieh bar: Sie führte in ihrer Beschwerdeantwort vom 30. Oktober 2017 zur PTBS-Diagnose aus, die Flashbacks seien zu ungenau beschrieben worden und deren Intensität nicht erkennbar. Zudem sei in den klinisch-diagnostischen Leitlinien der Weltgesundheitsorganisation für psychische Störungen eine Latenzzeit von maximal sechs Monaten vorgesehen. Beim Beschwerdeführer habe diese jedoch dreissig Jahre betragen. Die Diagnose sei erstmals im Jahr 2014, also im Alter von 37 Jahren gestellt worden. Zudem habe sich der Beschwerdeführer nicht bereits als Kind in psychiatrischer Behandlung befunden (Urk. 8 S. 2). In Bezug auf die Diagnose einer Persönlichkeitsänderung nach einer Extrembelastung führte sie aus, diese erfordere ein Vergleich sbild des Patienten vor der besagten Extrembelastung. Ein solcher Vergleich fehle jedoch im Bericht der A.___ vom 24. April 2017 (Urk. 8 S. 3).</w:t>
      </w:r>
    </w:p>
    <w:p>
      <w:r>
        <w:rPr>
          <w:b/>
        </w:rPr>
        <w:t>E. 4.2.3</w:t>
      </w:r>
    </w:p>
    <w:p>
      <w:r>
        <w:t>Nach der Definition im gebräuchlichen Klassifikationssystem ICD-10 entsteht eine posttraumatische Belastungsstörung als verzögerte oder protrahierte Reak tion auf ein belastendes Ereignis oder eine Situation aussergewöhnlicher Bedrohung oder katastrophenartigen Ausmasses (kurz oder langanhaltend), die bei fast jedem eine tiefe Verzweiflung hervorrufen würde. Hierzu gehören eine durch Naturereignisse oder von Menschen verursachte Katastrophe, eine Kampf handlung, ein schwerer Unfall oder Zeuge des gewaltsamen Todes anderer oder selbst Opfer von Folterung, Terrorismus, Vergewaltigung oder anderen Ver brechen zu sein. Typische Merkmale sind das wiederholte Erleben des Traumas in sich aufdrängenden Erinnerungen (Nachhallerinnerungen, Flashbacks), oder in Träumen vor dem Hintergrund eines andauernden Gefühls von Betäubtsein und emotionaler Stumpfheit, Gleichgültigkeit gegenüber anderen Menschen, Teil nahmslosigkeit der Umgebung gegenüber, Anhedonie sowie Vermeidung von Aktivitäten und Situationen, die Erinnerungen an das Trauma wachrufen könn ten. Üblicherweise findet sich Furcht vor und Vermeidung von Stichworten, die den Leidenden an das ursprüngliche Trauma erinnern könnten. Selten kommt es zu dramatischen akuten Ausbrüchen von Angst, Panik oder Aggression, ausgelöst durch ein plötzliches Erinnern und intensives Wiedererleben des Traumas oder der ursprünglichen Reaktion darauf. Gewöhnlich tritt ein Zustand vegetativer Übererregtheit mit Vigilanzsteigerung , einer übermässigen Schreckhaftigkeit und Schlaflosigkeit auf. Angst und Depression sind häufig mit den genannten Symp tomen und Merkmalen assoziiert und Suizidgedanken sind nicht selten. Drogen einnahme oder übermässiger Alkoholkonsum können als komplizierende Fakto ren hinzukommen. Die Störung folgt dem Trauma mit einer Latenz, die Wochen bis Monate dauern kann (doch selten mehr als sechs Monate nach dem Trauma). Der Verlauf ist wechselhaft, in der Mehrzahl der Fälle kann jedoch eine Heilung erwartet werden. Bei wenigen Patienten nimmt die Störung über viele Jahre einen chronischen Verlauf und geht dann in eine dauernde Persönlichkeitsänderung über (vgl. D illing / Mombour /S chmidt [Hrsg.], Internationale Klassifikation psychischer Störungen, ICD-10 Kapitel V [F], Klinisch-diagnostische Leitlinien, 10. Aufl age 201</w:t>
      </w:r>
    </w:p>
    <w:p>
      <w:r>
        <w:rPr>
          <w:b/>
        </w:rPr>
        <w:t>E. 4.3</w:t>
      </w:r>
    </w:p>
    <w:p>
      <w:r>
        <w:t>Aus den medizinischen Akten geht zudem in somatischer Hinsicht hervor, dass der Beschwerdeführer an wiederkehrenden Aneurysmen der Arteria</w:t>
      </w:r>
    </w:p>
    <w:p>
      <w:r>
        <w:t>carotis</w:t>
      </w:r>
    </w:p>
    <w:p>
      <w:r>
        <w:t>interna leidet (vgl. E. 3. 1 ). Entgegen der Beschwerdegegnerin kann nicht davon ausgegangen werden, dass sich aus den Berichten keine neurologischen Symp tome ergäben, weshalb neurologische Einschränkungen mi t Einfluss auf die Arbeitsfähigkeit nicht erkennbar seien (Urk. 8 S. 2; vgl. Urk. 9/73/5): Im letzten , undatierten Bericht der G.___ (Eingang bei der IV-Stelle: 22. Januar 2016; Urk. 9/69) wurde davon ausgegangen, dass die zuletzt ausgeübte Tätigkeit während sechs bis acht Monaten nicht zumutbar sei (Urk. 9/69/2). Angaben darüber, welche Arbeitsfähigkeit nach diesem Zeitraum und bis zum Erlass der angefochtenen Verfügung (Juli 2017; Urk. 2) bestand , fehlen ebenso wie eine Beurteilung der Arbeitsfähigkeit in einer angepassten Tätigkeit. Es bleibt damit unklar, ob und allenfalls wie sich dieses Leiden auf die Arbeits- und Erwerbsfähigkeit des Beschwerdeführers auswirkt e .</w:t>
      </w:r>
    </w:p>
    <w:p>
      <w:r>
        <w:rPr>
          <w:b/>
        </w:rPr>
        <w:t>E. 4.4</w:t>
      </w:r>
    </w:p>
    <w:p>
      <w:r>
        <w:t>Damit weist der Beschwerdeführer gesundheitliche Befunde auf, deren gesamt hafte Bedeutung für die Arbeitsfähigkeit ungeklärt ist . Ergänzende Abklärungen sind daher notwendig. Nach höchstrichterlicher Rechtsprechung ist Beweis über sozialversicherungsrechtliche Ansprüche schwergewichtig auf der Stufe des Administrativverfahrens zu führen und nicht im gerichtlichen Prozess ( Art. 43 Abs. 1 ATSG). Nach der bundesgerichtlichen Rechtsprechung ist eine Rückwei sung an die Verwaltung vorzunehmen, wenn sie in der notwen di gen Erhebung einer bisher vollständig ungek lärten Frage begründet ist (BGE 139 V 99 E. 1.1 mit Hinweis auf BGE 137 V 210 E. 4.4.1.4). Dies ist hier der Fall. Entsprechend hat die Beschwerdegegnerin die fehlenden medizinischen Abklärungen im Rahmen einer mehrdisziplinären Begutachtung mit Gesamt beurteilung vorzuneh men, um die Wechselwirkungen zwischen allfälligen somatischen und psychiat rischen Einschränkungen zu berücksichtigen.</w:t>
      </w:r>
    </w:p>
    <w:p>
      <w:r>
        <w:rPr>
          <w:b/>
        </w:rPr>
        <w:t>E. 4.5</w:t>
      </w:r>
    </w:p>
    <w:p>
      <w:r>
        <w:t>Damit ist die Beschwerde insoweit gutzuheissen, als die angefochtene Verfü gung aufzuheben und die Sache zur ergänzenden Abklärung im Sinne der Erwägun gen und zum neuen Entscheid über berufliche Massnahmen respektive den Renten anspruch an die Beschwerdegeg nerin zurückzuweisen ist .</w:t>
      </w:r>
    </w:p>
    <w:p>
      <w:r>
        <w:rPr>
          <w:b/>
        </w:rPr>
        <w:t>E. 5</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unabhän gig vom Streitwert im Rahmen von Fr. 200.-- bis Fr. 1'000.-- festge setzt. Vorlie gend erweist sich eine Kostenpauschale von Fr. 700.-- als ange messen. Nach ständiger Rechtsprechung gilt die Rückwei sung der Sache an die Verwaltung zur weiteren Abklärung und neuen Verfü gung als vollständiges Obsiegen (BGE 137 V 57 E. 2.2), weshalb die Kosten der Beschwerdegegnerin aufzuerlegen sind.</w:t>
      </w:r>
    </w:p>
    <w:p>
      <w:r>
        <w:t>Das Gericht erkennt: 1.</w:t>
      </w:r>
    </w:p>
    <w:p>
      <w:r>
        <w:t>Die Beschwerde wird in dem Sinne gutgeheissen, dass die angefochtene Verfügung vom 13. Juli 2017 aufgehoben und die Sache</w:t>
      </w:r>
    </w:p>
    <w:p>
      <w:r>
        <w:t>an die Sozialversicherungsanstalt des Kantons Zürich, IV-Stelle, zurückgewiesen wird, damit diese, nach erfolgter Abklärung im Sinne der Erwägungen, über berufliche Massnahmen und den Rentenanspruch des Beschwer defüh rers neu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