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IV.2017.00953 vom 10. September 2018</w:t>
      </w:r>
    </w:p>
    <w:p>
      <w:r>
        <w:t>ZH Sozialversicherungsgericht, 2018-09-10, DE</w:t>
      </w:r>
    </w:p>
    <w:p>
      <w:r>
        <w:rPr>
          <w:b/>
        </w:rPr>
        <w:t xml:space="preserve">Quelle: </w:t>
      </w:r>
      <w:r>
        <w:t>https://mcp.opencaselaw.ch/entscheid/zh_sozialversicherungsgericht_IV.2017.00953</w:t>
      </w:r>
    </w:p>
    <w:p>
      <w:r>
        <w:t>FR: ZH_SOZIALVERSICHERUNGSGERICHT IV.2017.00953 du 10 septembre 2018</w:t>
      </w:r>
    </w:p>
    <w:p>
      <w:r>
        <w:t>IT: ZH_SOZIALVERSICHERUNGSGERICHT IV.2017.00953 del 10 settembre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 unfähig keit liegt zudem nur vor, wenn sie aus objektiver Sicht nicht überwind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 - des tens 40 % arbeitsunfähig ( Art.</w:t>
      </w:r>
    </w:p>
    <w:p>
      <w:r>
        <w:rPr>
          <w:b/>
        </w:rPr>
        <w:t>E. 1.3</w:t>
      </w:r>
    </w:p>
    <w:p>
      <w:r>
        <w:t>Ändert sich der Invaliditätsgrad einer Rentenbezügerin oder eines Renten bezü gers erheblich, so wird die Rente von Amtes wegen oder auf Gesuch hin für die Zukunft entsprechend erhöht, herabgesetzt oder aufgehoben ( Art. 17 Abs. 1 ATSG). Anlass zur Rentenrevision gibt jede wesentliche Änderung in den tatsäch lichen Verhältnissen, die geeignet ist, den Invaliditätsgrad und damit den Ren tenanspruch zu beeinflussen. Insbesondere ist die Rente nicht nur bei einer wesentlichen Änderung des Gesundheitszustandes, sondern auch dann revidier bar, wenn sich die erwerblichen Auswirkungen des an sich gleich gebliebenen Gesund 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Gesundheits zustandes auf die Arbeitsfähigkeit für sich allein genommen keinen Revisions grund im Sinne von Art. 17 Abs. 1 ATSG dar. Zeitliche Vergleichsbasis für die Beurteilung einer anspruchserheblichen Änderung des Invaliditätsgrades bilden die letzte rechts kräftige Verfügung oder der letzte rechtskräftige Einsprache entscheid , welche oder welcher auf einer materiellen Prüfung des Renten an spruchs mit rechtskon former Sachverhaltsabklärung, Beweiswürdigung und Invaliditätsbemessung beruht (BGE 133 V 108; vgl. auch BGE 130 V 71 E. 3.2.3; Urteil des Bundesge richts 9C_438/2009 vom 26. März 2010 E. 2.1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Die Versicherte erhob am 1 2. September 2017 Beschwerde ( Urk. 1) gegen die Ver fügung vom 2 6. Juli 2017 ( Urk. 2) und beantragte, diese sei aufzuheben (S. 2 Ziff. 1).</w:t>
      </w:r>
    </w:p>
    <w:p>
      <w:r>
        <w:t>Die IV-Stelle beantr agte mit Beschwerdeantwort vom 1 1. Oktober 2017 ( Urk.</w:t>
      </w:r>
    </w:p>
    <w:p>
      <w:r>
        <w:rPr>
          <w:b/>
        </w:rPr>
        <w:t>E. 2.1</w:t>
      </w:r>
    </w:p>
    <w:p>
      <w:r>
        <w:t>Die Beschwerdegegnerin begründete die Aufhebung der bisher ausgerichteten Rente in der angefochtenen Verfügung (Urk. 2) damit, dass gestützt auf das Ve r laufsgutachten des A.___ vom 1 9. Februar 20 15 von einem verbesserten Gesund heitszustand und einer voll en A rbeitsfähigkeit auszugehen sei (S. 1). Die Gutach ter hätten eine bewusste Übertreibung der vorhandenen</w:t>
      </w:r>
    </w:p>
    <w:p>
      <w:r>
        <w:t>Kran k heitssymptome beschrieben . Es liege zudem keine D iagnose nach ICD-10 mehr vor, weshalb es keine Ressourcenprüfung brauche . Die Eingliederung der Beschwerdeführerin sei durch ein</w:t>
      </w:r>
    </w:p>
    <w:p>
      <w:r>
        <w:t>Arbeitstraining geprüft worden , das habe abgebrochen werden müssen, da die Beschwerdeführerin der Massnahme ferngeblieben sei (S. 2) .</w:t>
      </w:r>
    </w:p>
    <w:p>
      <w:r>
        <w:rPr>
          <w:b/>
        </w:rPr>
        <w:t>E. 2.2</w:t>
      </w:r>
    </w:p>
    <w:p>
      <w:r>
        <w:t>Die Beschwerdeführerin machte demgegenüber beschwerdeweise (Urk. 1) geltend, es lägen keine Revisionsgründe vor und auf das A.___ -Gutachten könne nicht abgestellt werden (S. 5) . Dr. B.___ vom A.___ habe nicht nachvollziehbar begrün det, weshalb keine Depression vorliegen soll e . Auch lägen noch dieselben Stö rungen vor, die dem MEDAS-Gutachten aus dem Jahre 2001 zu Grunde gelegen hätten , daher liege kein Revisionsgrund vor. Es liege zudem eine somatoforme Schmerzstörung vor, und es sei keine Prüfung der Standardindikatoren erfolgt. Eine Aggravation liege nicht vor (S. 6 ff.) .</w:t>
      </w:r>
    </w:p>
    <w:p>
      <w:r>
        <w:rPr>
          <w:b/>
        </w:rPr>
        <w:t>E. 2.3</w:t>
      </w:r>
    </w:p>
    <w:p>
      <w:r>
        <w:t>Streitig und zu prüfen ist die revisionsweise Aufhebung der bis her ausgerichteten Rente , wobei namentlich zu prüfen ist, ob sich der Gesund heitszustand der Beschwerdeführerin wesentlich verbessert respektive sich die für die Invalidi täts bemessung massgebende Arbeitsfähigkeit verändert hat, und ob zur Beant wor tung dieser Frage auf das von der Bes chwerdegegnerin eingeholte Gutachten abgestellt werden kann. 3. 3.1</w:t>
      </w:r>
    </w:p>
    <w:p>
      <w:r>
        <w:t>Der erstmaligen Rentenzusprache mit Verfügung en vom 2 7. Dezember 2001 (Urk. 7/37/10-17) sowie dem Urteil des Sozialversicherungsgerichts vom 1 2. Juli 2002 ( Urk. 7/42) lag im Wesentlichen das MEDAS-Gutachten zugrunde. 3.2</w:t>
      </w:r>
    </w:p>
    <w:p>
      <w:r>
        <w:t>Die Ärzte de r MEDAS C.___ erstatteten ihr Gutachten am 2 3. Februar 2001 ( Urk. 7/18) gestützt auf die Akten sowie die Untersuchungen der Beschwer deführerin. Sie nannten folgende Diagnosen mit Auswirkung auf die Arbeitsfä higkeit (S. 10 Ziff. 4.1): Residuen bei Status nach indirektem Halswirbelsäulen ( HWS ) - und Len denwirbelsäulen</w:t>
      </w:r>
    </w:p>
    <w:p>
      <w:r>
        <w:t>( LWS ) -Trauma am 2 4. Januar 19 97 - Panvertebral-Syndrom mit zervikozephaler und rechtsbetonter lum b ospondylogener Komponente bei Fehlhaltung (Skoliose) und dis kreten tief thorakalen degenerativen Veränderungen - d epressive Entwicklung vor dem Hintergrund einer Anpassungsstörung im Rahmen des Unfallereignisses vom 2 4. Januar 19 97 ( ICD-10 F43.22) Sie führten aus, dass aus rheumatologischer Sicht eine ausgeprägte tendomyo ti sche Reaktion mit konse kutiver Bewegungseinschränkung auf allen Wirbel säu lenabschnitten und als Folge der ausgeprägten Schonung eine schmerzhafte Kapselschrumpfung im Bereich der rechten Schulter sowie eine allgemeine musku läre Dysbalance und Dekonditionie rung bestehe.</w:t>
      </w:r>
    </w:p>
    <w:p>
      <w:r>
        <w:t>Aufgrund der beträchtli chen Diskrepanz zwischen dem Ausmass der subjektiven Beschwerden und dem jenigen der objektiven Befunde müsse eine erheb liche psychogene Überlagerung vermutet werden (S. 10) . Aus rein rheumatologischer Sicht sei die Beschwerdeführerin in ihrer zuletzt aus geübten Tätigkeit sowie für jede an derweitige körperliche leichte/mittelschwere Tätigkeit zu 50 % arbeitsunfähig (S. 9 Ziff. 2.4.2) . Das psychiatrische Konsilium habe ergeben, dass die Beschwerdeführerin an einer depressiven Entwicklung vor dem Hintergrund einer Anpassungsstörung im Rahmen eines traumatischen Unfallereignisses (ICD-10 F43.22) und einer post traumatischen Belastungsstörung (ICD-10 F43.1) leide (S. 10) . Krankheitsbedingt sei die Beschwerdeführerin zu 60 % arb eitsunfähig (S. 9) . Zusammenfassend sei die Beschwer deführerin in der zuletzt ausgeübten Tätigkeit als Fabrikarbeiterin in der Couvertfab rik sowie in jeder anderen vergleichbaren körperlich leichten bis mittelschweren Tä tigkeit zu 40 % arbeitsfähig, wobei vor allem die psychopathologischen und etwas weniger auch die rheumatologische n Befunde limitierend seien (S. 11). 4. 4.1</w:t>
      </w:r>
    </w:p>
    <w:p>
      <w:r>
        <w:t>Der hier angefochtenen Verfügung vom 2 6. Juli 2017 (Urk. 2)</w:t>
      </w:r>
    </w:p>
    <w:p>
      <w:r>
        <w:t>lagen im Wesent lichen folgende Berichte zugrunde . 4.2</w:t>
      </w:r>
    </w:p>
    <w:p>
      <w:r>
        <w:t>Dr. D.___ , Facharzt für Allgemeine Innere Medizin, berichtete am 1 1. März 2014 ( Urk. 7/76/5-6 ) und nannte folgende Diagnosen mit Auswir kung auf die Arbeitsfähigkeit (S. 1 Ziff. 1.1): - posttraumatisches Fibromyalgiesyndrom nach Autounfall 1997 - chronisches Cephalea</w:t>
      </w:r>
    </w:p>
    <w:p>
      <w:r>
        <w:t>Er führte aus, es bestehe ein weichteilrheumatisches Beschwerdebild mit chro nisch-rezidivierender Cephalea mit allgemeinem p sychosoziale m Rückzug (S. 1 Ziff. 1.4) . Die Arbeitsfähigkeit sei aus seiner Sicht schwierig zu beurteilen, da bei fixiertem Krankheitsbild eine absolute Blockade gegen irgendeine Aufnahme einer Arbeit bestehe. Die Beschwerdeführerin sei auch sprachlich schlecht integriert (S. 2 Ziff. 1.6/1.7). 4.3</w:t>
      </w:r>
    </w:p>
    <w:p>
      <w:r>
        <w:t>Die Ärzte des Medizinischen Zentrums A.___ erstatteten ihr p olydiszi plinäres Gutachten am 1 8. Februar 20 15 ( Urk. 7/96/1-81 ) gestützt auf die Akten sowie die Untersuchungen der Beschwerdeführerin vom 6., 13., 1 9. November und 9. Dezember 20 1 4. Sie nannten keine Diagnosen mit Auswirkung auf die Arbeitsfähigkeit und folgende Diagnosen ohne Auswirkung auf die Arbeits fähig keit (S. 70 Ziff.</w:t>
      </w:r>
    </w:p>
    <w:p>
      <w:r>
        <w:rPr>
          <w:b/>
        </w:rPr>
        <w:t>E. 6</w:t>
      </w:r>
    </w:p>
    <w:p>
      <w:r>
        <w:t>ATSG) gewesen sind; und c.</w:t>
      </w:r>
    </w:p>
    <w:p>
      <w:r>
        <w:t>nach Ablauf dieses Jahres zu mindestens 40 % invalid ( Art.</w:t>
      </w:r>
    </w:p>
    <w:p>
      <w:r>
        <w:rPr>
          <w:b/>
        </w:rPr>
        <w:t>E. 6.1</w:t>
      </w:r>
    </w:p>
    <w:p>
      <w:r>
        <w:t>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Leistungs entfaltung entgegenstehen, wenn aus den Akten einwandfrei hervor geht, dass die Verwertung eines bestimmten Leistungspotenzials ohne vorgängige Durchführung befähigender Massnahmen allein vermittels Eigenanstrengung der versicherten Person nicht möglich ist. Diese Rechtsprechung ist grundsätzlich auf Fälle zu beschränken, in denen die (revisions- oder wiedererwägungsweise) Her absetzung oder Aufhebung der Invalidenrente eine versicherte Person betrifft, welche das 55. Altersjahr zurückgelegt oder die Rente seit mehr als 15 Jahren bezogen hat. Die Übernahme der beiden Abgrenzungskriterien (vgl. lit . a Abs. 4 der Schlussbestimmungen der Änderung vom 1 8. März 2011 [ 6. IV-Revision, erstes Massnahmenpaket]) bedeutet nicht, dass die darunter fallenden Rentnerin nen und Rentner im jeweiligen revisions- (Art. 17 Abs. 1 ATSG) beziehungsweise gegebenenfalls wiedererwägungsrechtlichen (Art. 53 Abs. 2 ATSG) Kontext einen Besitzstandsanspruch geltend machen könnten; es wird ihnen lediglich zugestan den, dass – von Ausnahmen abgesehen – aufgrund des fortgeschrittenen Alters oder einer langen Rentendauer die Selbsteingliederung nicht mehr zumutbar ist (Urteil des Bundesgerichts 8C_39/2012 vom 24. April 2012 E. 5.1 mit Hinweisen; vgl. auch Urteile Bundesgerichts 8C_602/2013 vom 9. April 2014 E. 3.4 und 9C_412/2014 vom 20. Oktober 2014 E. 3.1).</w:t>
      </w:r>
    </w:p>
    <w:p>
      <w:r>
        <w:rPr>
          <w:b/>
        </w:rPr>
        <w:t>E. 6.2</w:t>
      </w:r>
    </w:p>
    <w:p>
      <w:r>
        <w:t>Die 1958 geborene Beschwerdeführerin bezog seit 1999 eine Rente und war im Zeitpunkt der Rentenaufhebung 59 Jahre alt, weshalb sie grund sätz lich unter den vom Bundesgericht besonders geschützten Bezügerkreis fällt.</w:t>
      </w:r>
    </w:p>
    <w:p>
      <w:r>
        <w:t>Mit Kostengutsprache vom 2 7. April 2016 ( Urk. 7/102) wurde der Beschwerde führerin eine berufliche Abklärung, Potenziala bklärung, mit der Institution G.___ zugesprochen, welche vom 3. Mai bis 3. Juni 2016 durchgeführt wurde (vgl. Urk. 7/107). Dem Schlussbericht vom 1. Juni 2016 ist zu entnehmen, dass die Beschwerdeführerin unregelmässig am Programm teilgenommen habe. Die Aufgleisung von Integrationsmassnahmen wurden nicht als zielführend erachtet, weil sich die Beschwerdeführerin subjektiv als nicht arbeitsfähig einstufe. Es wurde die Teilnahme an einem speziellen Rehaprogramm empfohlen (vgl.</w:t>
      </w:r>
    </w:p>
    <w:p>
      <w:r>
        <w:t>Urk. 7/107 S. 7). Es erfolgte eine Kostengutsprache für ein Belastbarkeits training ( Urk. 7/109, vgl. auch Urk. 7/111). Dem Abschlussbericht des Belast barkeits trainings ist zu entnehmen, dass die Weiterführung der Integrations massnahmen befürwortet w u rde ( Urk. 7/117). Schliesslich erfolgte eine Kostengutsprache für ein Aufbautraining ( Urk. 7/115, vgl. auch Urk. 7/119) , welches vom 6. September 2016 bis 3. März 2017 durchgeführt wurde ( Urk. 7/125, Urk. 7/132). Mit Schreiben vom 2 9. März 2017 ( Urk. 7/130) wurde mitgeteilt, dass die Eingliede rungsmassnahmen abgeschlossen würden, da sich die Beschwerdeführerin sub jektiv nicht in der Lage fühle, an Eingliederungs massnahmen teilzunehmen (vgl. auch Urk. 7/128). Nach Intervention der Beschwerdeführerin (vgl. Urk. 7/136, Urk. 7/139) erfolgte am 20.</w:t>
      </w:r>
    </w:p>
    <w:p>
      <w:r>
        <w:t>April 2017 eine erneute Kostengutsprache für ein Arbeitstraining (Urk.</w:t>
      </w:r>
    </w:p>
    <w:p>
      <w:r>
        <w:t>7/ 139 140, vgl. auch Urk. 7/146). Dem Schlussbericht des Arbeitstrainings ist zu entnehmen, dass dieses nach einer Woche abgebrochen wurde, da die gemäss Zielvereinbarung zulässigen Absenzen bereits erreicht wor den seien (Urk.</w:t>
      </w:r>
    </w:p>
    <w:p>
      <w:r>
        <w:t>7/165, vgl. auch Urk. 7/147). Am 1 1. Mai 2017 ( Urk. 7/154) erfolgte schliesslich die Mitteilung, dass die beruflichen Massnahmen abgebro chen würden.</w:t>
      </w:r>
    </w:p>
    <w:p>
      <w:r>
        <w:t>Zusammenfassend kann festgehalten werden, dass die Beschwerdegegnerin genügend Ein gliederungsbemühungen unternommen hat. Sie hat der Beschwer de führerin demnach vor der Renten einstellung genügend Eingliede rungs hilfe geleistet. Dass diese ohne Erfolg geblieben sind, ist vorliegend nicht relevant. Auch auf welche Gründe das Scheitern der Eingliederun gs bemühungen zurück zuführen ist, kann vorliegend umständehalber offenbleiben.</w:t>
      </w:r>
    </w:p>
    <w:p>
      <w:r>
        <w:rPr>
          <w:b/>
        </w:rPr>
        <w:t>E. 6.3</w:t>
      </w:r>
    </w:p>
    <w:p>
      <w:r>
        <w:t>Die Beschwerdegegnerin hat somit zu Recht eine revisionsrelevante Sach verhalt s änderung angenommen und eine Renteneinstellung verfügt. Die Be schwer de gegnerin hat in Übereinstimmung mit Art. 88 bis Abs. 2 lit . a der Verordnung über die Invalidenversicherung (IVV) die Rentenaufhebung auf den ersten Tag des zweiten der Zustellung der ange foch tenen Verfügung vom 2 6. Juli 2017 fol gen den Monats verfügt.</w:t>
      </w:r>
    </w:p>
    <w:p>
      <w:r>
        <w:t>Die angefochtene Verfügung vom 2 6. Juli 2017 (Urk. 2) erweist sich deshalb al s rechtens, was zur Abweisung der Beschwerde führt. 7 .</w:t>
      </w:r>
    </w:p>
    <w:p>
      <w:r>
        <w:t>Da es im vorliegenden Verfahren um die Bewilligung oder Verweigerung von IV Leistungen geht, ist das Verfahren kostenpflichtig. Die Gerichtskosten sind nach dem Verfahrensaufwand und unabhängig v om Streitwert festzu legen (Art. 69 Abs. 1 bis</w:t>
      </w:r>
    </w:p>
    <w:p>
      <w:r>
        <w:t>IVG) und auf Fr. 9 00.-- anzusetzen. Entsprechend dem Aus gang des Ver fahrens sind sie de r unterliegenden Beschwerdeführer in aufzuerle gen. Das Gericht erkennt: 1.</w:t>
      </w:r>
    </w:p>
    <w:p>
      <w:r>
        <w:t>Die Beschwerde wird abgewiesen. 2.</w:t>
      </w:r>
    </w:p>
    <w:p>
      <w:r>
        <w:t>Die Gerichtskosten von Fr. 900 .-- werden der Beschwerdeführerin auferlegt.</w:t>
      </w:r>
    </w:p>
    <w:p>
      <w:r>
        <w:t>Rechnung und Einzahlungsschein werden de r Kostenpflichtigen nach Eintritt der Rechtskraft zu gestellt. 3.</w:t>
      </w:r>
    </w:p>
    <w:p>
      <w:r>
        <w:t>Zustellung gegen Empfangsschein an: - Rechtsanwalt Markus Bischoff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 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