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IV.2017.00946 vom 18. Oktober 2018</w:t>
      </w:r>
    </w:p>
    <w:p>
      <w:r>
        <w:t>ZH Sozialversicherungsgericht, 2018-10-18, DE</w:t>
      </w:r>
    </w:p>
    <w:p>
      <w:r>
        <w:rPr>
          <w:b/>
        </w:rPr>
        <w:t xml:space="preserve">Quelle: </w:t>
      </w:r>
      <w:r>
        <w:t>https://mcp.opencaselaw.ch/entscheid/zh_sozialversicherungsgericht_IV.2017.00946</w:t>
      </w:r>
    </w:p>
    <w:p>
      <w:r>
        <w:t>FR: ZH_SOZIALVERSICHERUNGSGERICHT IV.2017.00946 du 18 octobre 2018</w:t>
      </w:r>
    </w:p>
    <w:p>
      <w:r>
        <w:t>IT: ZH_SOZIALVERSICHERUNGSGERICHT IV.2017.00946 del 18 ottobre 2018</w:t>
      </w:r>
    </w:p>
    <w:p>
      <w:pPr>
        <w:pStyle w:val="Heading2"/>
      </w:pPr>
      <w:r>
        <w:t>Erwägungen</w:t>
      </w:r>
    </w:p>
    <w:p>
      <w:r>
        <w:rPr>
          <w:b/>
        </w:rPr>
        <w:t>E. 1</w:t>
      </w:r>
    </w:p>
    <w:p>
      <w:r>
        <w:t>Der 1963 geborene X.___, Speditionskaufmann mit Eid genössischem Fähigkeitszeugnis (Urk. 7/2, Urk. 7/79/46) und zuletzt bis Ende 2012 als Geschäftsführer bei der A.___ AG tätig, hatte nach Lage der Akten im Jahre 2002 einen abweisenden Rentenentscheid der Sozialversicherungsanstalt des Kantons Zürich, IV-Stelle, erwirkt (Urk. 7/1). Mit Datum vom 14. Januar 2013 meldete er sich unter Hinweis auf einen Unfall erneut bei der Eidgenössischen Invalidenversicherung zum Leistungsbezug an (Urk. 7/3). Die IV-Stelle tätigte medizinische und berufliche-erwerbliche Abklärungen und zog die Akten der Unfallversicherung bei (Urk. 7/8/1-165, Urk. 7/11/1-48, Urk. 7/29/1-215, Urk. 7/62/1-48, Urk. 7/68/1-4). Insbesondere veranlasste sie das polydisziplinäre (Orthopädie/Neurologie/Psychiatrie und Psychotherapie/Allgemeine Innere Me dizin) Gutachten der B.___ AG vom 23. März 2016 (Urk. 7/79/1-87; mit Ergänzungen vom 12. Mai 2016 und 11. Januar 2017, Urk. 7/89, Urk. 7/100). Nach durchgeführtem Vorbescheidverfahren (Urk. 7/106, Urk. 7/113) sprach sie dem Versicherten mit Verfügung vom 25. Juli 2017 gestützt auf einen Invalidi tätsgrad von 52 % ab dem 1. Juli 2013 eine halbe unbefristete Rente zu (Urk. 2).</w:t>
      </w:r>
    </w:p>
    <w:p>
      <w:r>
        <w:rPr>
          <w:b/>
        </w:rPr>
        <w:t>E. 1.1</w:t>
      </w:r>
    </w:p>
    <w:p>
      <w:r>
        <w:t>Invalidität ist die voraussichtlich bleibende oder längere Zeit dauernde ganze oder teilweise Erwerbsunfähigkeit (Art. 8 Abs. 1 des Allgemeinen Teils des Sozialver sicherungsrechts, ATSG). Sie kann Folge von Geburtsgebrechen, Krankheit oder Unfall sein (Art. 4 Abs. 1 des Bundesgesetzes über die Invalidenversicherung, IVG). Erwerbsunfähigkeit ist der durch Beeinträchtigung der körperlichen, geisti 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 toren, die es – unter Berücksichtigung leistungshindernder äusserer Belas tungs faktoren einerseits und von Kompensationspotentialen (Ressourcen) anderer seits</w:t>
      </w:r>
    </w:p>
    <w:p>
      <w:r>
        <w:t>–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12. September 2017 Be schwerde und beantragte, es sei ihm ab Juli 2013 eine ganze Rente zuzusprechen (Urk. 1 S. 2). Mit Beschwerdeantwort vom 23. Oktober 2017 schloss die Be schwerdegegnerin auf Abweisung der Beschwerde (Urk. 6), was dem Beschwer deführer am 24. Oktober 2017 zur Kenntnis gebracht wurde (Urk. 8). Mit Eingabe vom 29. Mai 2018 reichte der Beschwerdeführer das interdisziplinäre Gutachten des Zentrums C.___ vom 15. Mai 2018 zuhanden der Unfallversicherung zu den Akten (Urk. 9, Urk. 10). Das Gericht zieht in Erwägung: 1.</w:t>
      </w:r>
    </w:p>
    <w:p>
      <w:r>
        <w:rPr>
          <w:b/>
        </w:rPr>
        <w:t>E. 2.1</w:t>
      </w:r>
    </w:p>
    <w:p>
      <w:r>
        <w:t>In der angefochtenen Verfügung erwog die Beschwerdegegnerin, der Beschwer deführer sei seit August 2010 in seiner Arbeitsfähigkeit eingeschränkt. Aus medizinischer Sicht sei er in der zuletzt ausgeführten sowie jeder anderen angepass ten Verweistätigkeit zu 50 % arbeitsfähig. Aufgrund seines Alters sowie langjäh rigen Betriebszugehörigkeit sei dem Beschwerdeführerin im Rahmen der Invali ditätsbemessung ein leidensbedingter Abzug von 5 % zu gewähren. Es resultiere ein Invaliditätsgrad von 52 %, womit der Beschwerdeführer nach Ab lauf der An meldefrist ab dem 1. Juli 2013 Anspruch auf eine halbe Rente habe (Urk. 2).</w:t>
      </w:r>
    </w:p>
    <w:p>
      <w:r>
        <w:rPr>
          <w:b/>
        </w:rPr>
        <w:t>E. 2.2</w:t>
      </w:r>
    </w:p>
    <w:p>
      <w:r>
        <w:t>Dagegen wandte der Beschwerdeführer ein, sein orthopädischer Leidensweg sei noch nicht zu Ende; aktuell bestehe ein hochgradiger Verdacht auf eine Locke rung der Schulterprothese verbunden mit massiven Schmerzen. An eine Arbeits fähigkeit sei derzeit nicht zu denken. Zufolge seiner schlechten Verfassung werde denn auch mit einer Operation noch zugewartet. Die unerträglichen Schmerzen machten es ihm unmöglich, die bestehende Schmerzmittelabhängigkeit abzu bauen. Die vom psychiatrischen Gutachter angenommene 50%ige Arbeitsfähig keit sei unter Ausklammerung der aus dem Medikamentengebrauch resultieren den Beeinträchtigungen (psychische und Verhaltensstörungen durch Sedativa oder Hypnotika, Abhängigkeitssyndrom von Benzodiazepinen [ICD-10: F13.24]) bestimmt worden. Der Gutachter sowie die Beschwerdegegnerin hätten überse hen, aus welch komplexer Krankheitsgeschichte sich die Substanzabhängigkeit entwickelt habe; die Benzodiazepinsucht habe sich vor dem Hintergrund der Angststörung entwickelt. Der übrige Substanzgebrauch habe sich nach und nach und schwergewichtig im Zusammenhang mit den sich seit 2007 häufenden orthopädischen Problemen entwickelt. Mithin handle es sich dabei um eine sekun däres Suchtgeschehen im Sinne eines Folgeschadens. Die anhaltende und kom plexe Leidensgeschichte erkläre, weshalb der Beschwerdeführer bis dato nicht von den Medikamenten habe abkommen können. Diese seien nota bene seitens der behandelnden Ärzten verordnet worden, welche mit dem zeitweise hoch suizida len Beschwerdeführer einen Weg hätten finden müssen, um irgendwie über die Runden zu kommen. Es sei gestützt auf den konsiliarpsychiatrischen Bericht von Dr. D.___, Facharzt FMH für Psychiatrie und Psycho therapie, Facharzt FMH für Rechtsmedizin und Oberarzt, Integrierte Psychiatrie E.___, vom 10. Januar 2017 von einer 100%igen Arbeitsunfähigkeit auszugehen. Auch der Entzug des Führerausweises im September 2015 verdeutliche, dass keine Ar beitsfähigkeit mehr bestehe für anspruchsvolle Tätigkeiten. Im Übrigen schliesse das gutachterliche Belastungs profil Tätigkeiten mit hohen Anforderungen an die Konzentrationsfähigkeit aus. Damit sei es widersprüchlich, wenn dem Beschwer deführer in der zuletzt ausge üb ten hochkomplexen Tätigkeit als Geschäftsführer prozentual die gleiche Ar beits fähigkeit attestiert werde wie in einer ideal ange passten Verweistätigkeit. Nach Einschätzung der Gutachter würde eine Reduktion der Auswirkungen der Medikamenteneinnahme nur zu einer marginalen Erhö hung der Arbeitsfähigkeit führen. Mithin stünde dem Beschwerdeführer auch dann eine 100%-Rente zu. Selbst bei Annahme einer 50%igen Arbeitsfähigkeit bestünde zufolge des hohen Valideneinkommens ein Anspruch auf eine ganze Rente. Die beschwerde gegnerische Annahme, wonach der gesundheitlich schwerst angeschlagene Be schwerdeführer, ein Invalideneinkommen von Fr. 74'000.-- erzielen könne, sei nicht haltbar. Gleichzeitig gab der Beschwerde führer zu bedenken, es sei frag würdig, ihm - vor Eintritt des Gesundheitsschadens in leitender Position tätig – den Abstieg in eine einfach(st)e Bürotätigkeit zuzu muten. Schliesslich habe die Beschwerdegegnerin das rechtliche Gehör verletzt, indem sie sich mit den im Verfahrensverlauf neu eingereichten medizinischen Unterlagen inhaltlich nicht auseinandergesetzt habe (Urk. 1 S. 3 ff., Urk. 7/113) 3.</w:t>
      </w:r>
    </w:p>
    <w:p>
      <w:r>
        <w:t>Im polydisziplinären Gutachten der B.___ AG vom 23. März 2016 stellten die Gutachter folgende Diagnosen mit Auswirkungen auf die Arbeitsfähigkeit 7/79/75): - Schmerzhafte Bewegungseinschränkung der rechten Schulter; radiolo gisch Lockerungszeichen glenoidal bei Status nach zweizeitigem Prothe senwechsel mit Implantation einer neuen Schulterendoprothese am 29.09.2014, Status nach inverser Schulter-Totalendoprothese 24.04.2013 und Status nach dorsaler Luxationsfraktur Humerus am 17.08.2010 - Belastungsabhängige Schmerzen d er linken Schulter bei Status nach Schulterarthroskopie, Metallentfernung, Acromioplastik und AC Resek tion 2007, Status nach offener Reposition und Refi x ation Tuber culum minus 2007, Status nach Humerusluxationsfraktur links am 28.03.2007 - Lumbovertebrales S chmerzsyndrom bei Status nach BWK</w:t>
      </w:r>
    </w:p>
    <w:p>
      <w:r>
        <w:t>XII und LWK II Fraktur 1992 bzw. 2015 und massigen degenerativen Veränderungen - Rezidivierende depressive Störung, gegenwärtig mittelgradige depressive Episode - General isierte Angststörung - Chronische Schmerzstörung mit somatischen und psychischen Faktoren - Rezidivierende, vermutlich akut-symptomatische epileptische Anfälle 2007, 2010 und 2013; Di fferenzialdiagnose Epilepsie</w:t>
      </w:r>
    </w:p>
    <w:p>
      <w:r>
        <w:t>Ohne Auswirkungen auf die Arbeitsfähigkeit hielten sie folgende Diagnosen fest (Urk. 7/79/75 f.): - Psychische und Verhaltensstörungen durch Sedativa oder Hypnotika, Ab hängigkeitssyndrom von Benzodiazepinen, gegenwärtiger Substanz ge brauch (aktive Abhängigkeit) - Psychische und Verhaltensstörungen durch Alkohol, Verdacht auf schä d li chen Gebrauch - Akzentuierte Persönlichkeitszüge mit emotional instabilen und ängstlich selbstunsicher vermeidenden Anteilen - Diabetes mellitus (ED 2009), insulinpflichtig - Status nach rezidivierender Pankreatitis - Arterielle Hypertonie - Sekundärer Testosteronmangel; ED 2010 Testoste ron behandlung 2010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sei es zu einer Re-Operation resp. inver sen Schulter-Totalprothese gekommen. Zufolge Prothesenlockerung sowie Nach weis eines Infektes sei die Prothe se 2014 schliesslich gewechselt worden. Körper lich stünden die rechtsseitigen Schulterbeschwerden im Vordergrund. Seit der letzten Schulteroperation rechts 2014 sei eine Ver schlimmerung eingetreten. So sei er auch hinsichtlich Bürotätigkeiten</w:t>
      </w:r>
    </w:p>
    <w:p>
      <w:r>
        <w:t>zeitlich und kräftemässig erheblich ein geschränkt. Schwer hebende Tätigkeiten könne er gar nicht durchführen. Auf grund der Einschränkung en in der rechten Schulter habe er sich ein wenig umgewöhnt und würde er beispielsweise Zähne putzen und sonstige hebende Täti g keiten mit dem linken Arm aus führen. Dies, obwohl er an sic h Rechtshänder sei. Sodann bestünden aufgrund des Skiunfalls 1992 belastungsabhängige LWS Beschwer den. Rein körperlich könne er sich eine leichte Bürotätigkeit im Umfang von täglich drei bis vier Stunden mit längeren Pausen vorstellen (Urk. 7/79/47 f., Urk. 7/79/75).</w:t>
      </w:r>
    </w:p>
    <w:p>
      <w:r>
        <w:t>Klinisch-orthopädisch ergaben sich</w:t>
      </w:r>
    </w:p>
    <w:p>
      <w:r>
        <w:t>im Wesentlichen eine deutliche Einziehung der Narben im Bereich der Schulter rechts, eine deutliche Minderu ng der Delto ideus-Muskulatur, eine erheblich schmerzhaft e Bewegungseinschränkung des rech te n Schultergelenk s, eine ver minderte Kraftentwicklung (schmerzbedingt) bei rechtsseitiger Armbeugung und -Streckung (Bi zeps, Trizep s), erhebliche Druck- und Klopfschmerzen sowie schmerzhafte Bewegungseinschränkungen der LWS i m Bereich des thorakolumbalen Übergangs . Aufgrund entsprechender Röntgen aufna hmen vom Februar 2016 sei im Bereich der rechten Schulter von einer Pro thesenlockerung auszugehen. Z usätzlich zeige sich eine Verkalkung der periarti kulären Weichteile . Betreffend die LWS notierte der orthopädische Gutachter eine linkskonvexe Skoliose mit angedeutetem Beckenschiefstand (Hochstand rechts) . Aus orthopädischer Sicht seien wegen der Beeinträchtigungen seitens des rechten Armes bzw. der rechten Schulter (gering linksseitig) und wegen der Belastungs minderung im Bereich der LWS keine körperlich schweren oder mittelschweren Täti gkeiten zumutbar. Leichte, wechselbelastend e Tätig keiten ohne Überkopfar beiten, ohne Heben schwerer Gegenstände seien dem Beschwerdeführer bei der Notwendigkeit vermehrter Pausen indes zu 60 % möglich (Urk. 7/79/50 ff., 7/79/79) .</w:t>
      </w:r>
    </w:p>
    <w:p>
      <w:r>
        <w:t>Der neurologische Gutachter notierte, 2007, 2010 und 2013 sei es zu seriellen e pileptische n Anfälle n gekommen. Diese seien bisher als provoziert gedeutet wor den. Bei dem beschriebenen Auftreten bei Substanzentzug (Alkoh ol, Opiate, Ben zodiazepine) könne es sich tatsächlich um akut symptomatische Anfä lle han deln. Die Elektroenzephalografie ( EE G) und zerebrale Bildgebung aus dem Jahre 2007 hätten unauffällig e Befunde gezeigt. Dennoch sei eine antikonvulsive Therapie mit Lamotrigin aufgenommen worden. Seit 2013 sei der Beschwerdeführer damit anfallsfrei und diesbezüglich quantitativ unbeein trächtigt in seiner Arbeitsfähig keit. Sodann bestehe eine schmerzhafte Pseudoparalyse der rechte n Sc hulter. Neurologischerseits hätten sich indes keine Hinweise für eine Plexopathie oder Radikulopathie ergeben . Aus neurologischer Sicht würden sich damit insgesamt lediglich qualitative Einschränkungen ergeben; der Beschwerdeführer sollte auf grund des teils iat rogen bedingten Substanzkonsums von Opiaten und Benzod i azepinen und unter Berücksichtigung eines erhöhten Risiko s für erneute epilep tische Anfälle bei Dosisunregelmässigkeiten nicht in sturzgefähr li chen Bereichen arbeiten. Nacht- und Schichtarbeit en seien ebenfalls zu vermeiden , um epilepti sche Anfälle nic ht zu begünstigen. Eine wie bisher durchgeführte Schreibtischtä tigkeit sei jedoch problemlos (Urk. 7/79/64, Urk. 7/79/80).</w:t>
      </w:r>
    </w:p>
    <w:p>
      <w:r>
        <w:t>Gegenüber den Gutachtern gab der Beschwerdeführer im Zusammenhang mit der Anamnese an, bereits seit 30 Jahren leide er unter einer Angstsymptomatik und habe auch rezidivierende depressive Phasen gehabt. Eigentlich habe er schon seit der Lehre mit psychischen Problemen zu kämpfen. Seit 30-40 Jahren werde er psy cho pharmakotherapeutisch behandelt mit Benzodiazepin und Xanax. Im Jahre</w:t>
      </w:r>
    </w:p>
    <w:p>
      <w:r>
        <w:t>2005 sei er aufgrund eines psychophysischen Erschöpfungssyndroms hos pitalisiert worden. Die Angst- und Spannungsgefühle seien seit dem zweiten Unfall 2010 infolge der Komplikationen und des langwierigen Krankheitsverlaufs besonders stark geworden. Zudem habe ihm die Kündigung des langjährigen Arbeitsplatzes per Ende 2012 sehr zu schaffen gemacht. Er habe kein Selbstwert ge fühl mehr, habe ständig Ängste und sei verzweifelt. Die Stimmung sei dauerhaft im Keller und der Antrieb vermindert. Aktuell sei er etwa alle ein bis zwei Wochen in psychotherapeutischer Behandlung und fühle er sich aufgrund seiner psychi schen Leiden nicht mehr arbeitsfähig (Urk. 7/79/47, Urk. 7/79/49, Urk. 7/79/53).</w:t>
      </w:r>
    </w:p>
    <w:p>
      <w:r>
        <w:t>In objektiver Hinsicht notierte der psychiatrische Gutachter eine bedrückte Grundstimmung, eine leichte Einschränkung der Modulationsfähigkeit, eine leich te Antriebsminderung sowie eine zeitweilig etwas angespannte Psychomo torik. Zudem bestünden eine leichte Verminderung der emotionalen Belastbarkeit sowie Stress- und Frustrationstoleranz, pathologische Ängste in Form von ver mehrten Gesundheitssorgen, Selbstunsicherheit sowie soziale Ängste durch die als kränkend erlebte Kündigung. Aus Sicht des Beschwerdeführers sei ihm plötz lich und ungerechtfertigt fristlos gekündigt worden. Dadurch sei es teilweise zu einem sozialen Rückzug und in beruflicher Hinsicht zu Versagensängsten gekom men. Es hätten sich Hinweise ergeben auf akzentuierte Persönlichkeitszüge mit anankastischen und selbstunsicher-vermeidenden Anteilen, welche zu leichten Defiziten in den sozialen Kompetenzen, insbesondere betreffend die Interaktions- und Konfliktfähigkeit sowie das Abgrenzungsvermögen führten. Schliesslich sei – entgegen dem Dafürhalten des behandelnden Psychiaters - ein langjähriger, dysfunktionaler und iatrogener Benzodiazepin- sowie Schmerzmittelgebrauch (Oxycodon) nicht von der Hand zu weisen. Wie so häufig bei Angststörungen spielten hier iatrogene und patientenbezogene Faktoren ungünstig zusammen; der Patient wünsche sich eine schnelle, kurzfristige Besserung und der Arzt möchte seinem Patienten kurzfristig helfen. Gleichzeitig spüre letzterer Wider stände für langfristig besser tragfähige Lösungen, das heisse für Medikamente ohne Abhängigkeitspotenzial. Inwieweit Opiate weiterhin zur Analgesie über haupt erforderlich seien, sei von den somatischen Kollegen zu beurteilen.</w:t>
      </w:r>
    </w:p>
    <w:p>
      <w:r>
        <w:t>Die vorliegende psychische Symptomatik sei grundsätzlich behandelbar. Auch sei eine adäquate medikamentöse Einstellung zumutbar. Allerdings sei es bis dato nicht gelungen, den Beschwerdeführer zu einer adäquaten und ausreichend in tensiven Behandlung im stationären Setting zu motivieren. Demgegenüber sei eine ambulante Behandlung angesichts der dramatischen Schilderung und Be schreibung durch den behandelnden Psychiater nicht ausreichend; eine latente Suizidalität sei sicherlich ein Indikationskriterium zur Einleitung einer stationä ren Therapie. Sodann zeige der Beschwerdeführer eine eingeschränkte Krank heitseinsicht betreffend die Suchtproblematik, was auch vom behandelnden Psy chiater unterhalten werde. Auch sehe der Beschwerdeführer psychogene Kompo nenten der Schmerzsymptomatik nicht ein. Weiter sei fraglich, ob eine adäquate Psychotherapie unter der bisherigen psychopharmakotherapeutischen Sedierung überhaupt möglich gewesen sei. Im Übrigen sei die Dosis des seit drei Jahren eingenommenen Antidepressivums Escitalopram nicht angepasst resp. erhöht worden. Letzteres ungeachtet dessen, dass sich die depressive Symptomatik nach Auffassung des behandelnden Psychiaters nicht verbessert habe. Auch das Anti depressivum Amitryptilin sei zu niedrig dosiert. Eine stationäre Behandlung sei auch mit Blick auf die langjährige Schmerzmittelabhängigkeit angezeigt. Dies um zumindest eine schrittweise Reduktion in Angriff zu nehmen. In jedem Fall sei eine multidisziplinäre Optimierung der verordneten Medikamente erforderlich. Primär bedürfe es indes einer ausreichenden Motivation des Beschwerdeführers zur Suchtmittelabstinenz. Im Zusammenhang mit der rechtsprechungsgemäss vorzunehmenden Ressourcenprüfung wies der psychiatrische Gutachter schliess lich auf die vorhandenen Ressourcen</w:t>
      </w:r>
    </w:p>
    <w:p>
      <w:r>
        <w:t>des Beschwerdeführers, das Vorliegen IV fremder Belastungsfaktoren ( eigenwillige s Krankheitskonzept mit Negierung der Suchtproblematik, berufliche Versagensängste infolge Kränkung nach Verlust des langjährigen Arbe itsplatzes, inzwischen eher geringer beruflicher Ehrgeiz, Ent schädigungs- und Rentenwunsch , ein vor dem Hintergrund einer deutlichen Selbstlimiti erung aufgebautes dysfunktionales Hilf esystem) sowie deutliche Ten denzen zu Aggravation hin (Urk. 7/79/55 ff.).</w:t>
      </w:r>
    </w:p>
    <w:p>
      <w:r>
        <w:t>Im Rahmen der polydisziplinären Konsensbeurteilung kamen die Gutachter zum Schluss, der Beschwerdeführer sei für die zuletzt ausgeführte</w:t>
      </w:r>
    </w:p>
    <w:p>
      <w:r>
        <w:t>sowie für jede an dere l eichte , wechselbelastende Tätigkei t ohne Überkopfarbeiten, ohne körperlich hebende Tätigkeiten ( rechts bis 5 kg, links bis 10 kg ), ohne</w:t>
      </w:r>
    </w:p>
    <w:p>
      <w:r>
        <w:t>kauernde Tätigk eiten, ohne hockende Tätigkeiten, ohne häufig bückende Tätigkeiten, ohne Tä tigkeiten über der Horizontalen, ohne Tätigkeiten mit hohen Anforderungen an die Kon zentrationsfähigkeit, Stress - und Frustrationsbelastbarkeit, ohne Tätigkeit en in sturzgefährlichen Bereichen, ohne Nacht- und Schichtarbeit und mit der Mög lichkeit häufiger Pausen bei einer Arbeitsdauer von maxi mal 45 bis 50 Minuten am Stück zu 50 % arbeitsfähig. Dies gelte ab Dezember 2012 (Aufgabe der bis herigen Tätigkeit) für die zuletzt ausgeübte Tätigkeit resp. ab Juni 2013 (Austritt aus der Klinik F.___) hinsichtlich einer adaptierten Verweistätigkeit. Von einer Intensivierung der Therapie inkl. Optimierung der Psychopharmako therapie sei eine Verbesserung und Steigerung der Arbeitsfähigkeit um 10 % zu erwarten (Urk. 7/79/81 f.). 4.</w:t>
      </w:r>
    </w:p>
    <w:p>
      <w:r>
        <w:t>4.1</w:t>
      </w:r>
    </w:p>
    <w:p>
      <w:r>
        <w:t>Das polydisziplinäre Gutachten vom 23. März 2016 erging in Kenntnis und in Auseinandersetzung mit den Vorakten, den geklagten Beschwerden sowie ge stützt auf die klinischen Untersuchungen vom 22., 23. und 24. Februar 2016. Die Gutachter haben ihre Diagnosen und Schlussfolgerungen ausführlich und diffe renziert begründet, zu den Beurteilungen in den Vorakten einlässlich Stellung bezogen (Urk. 7/79/57 f., Urk. 7/79/64, Urk. 7/79/67, Urk. 7/79/73 ff.) und – soweit Diskrepanzen bestanden – ihre abweichende Einschätzung plausibel begrün det. Mithin genügt das Gutachten den an eine beweiskräftige Ent scheidungs grundlage gestellten Anforderungen (vgl. E. 1.7). 4.2</w:t>
      </w:r>
    </w:p>
    <w:p>
      <w:r>
        <w:t>Gegen die in somatischer Hinsicht gutachterlich festgestellte Arbeitsfähigkeit hat der Beschwerdeführer nicht explizit Einwände erhoben. Einzig hat er unter Hin weis auf die im Bericht des Kantonsspitals G.___ vom 8. August 2017 (Urk. 3/4) festgehaltene Prothesenlockerung geltend gemacht, seine orthopädi sche Leidensgeschichte sei noch nicht zu Ende. Dies steht indes nicht im Wider spruch zu den gutachterlichen Feststellungen. Mithin wurde den orthopädischen Leiden des Beschwerdeführers sowohl qualitativ als quantitativ Rechnung getra gen (Urk. 7/79/79). Insbesondere war die Prothesenlockerung aufgrund der bild gebenden Vorakten (Röntgenbefund vom 23. Februar 2016) bereits im Zeitpunkt der Begutachtung ersichtlich und wurde diese seitens des orthopädischen Gut achters im Rahmen seiner Beurteilung berücksichtigt (Urk. 7/79/51, vgl. auch Diagnoseliste mit Auswirkungen auf die Arbeitsfähigkeit, Urk. 7/79/75). Der Voll ständigkeit halber bleibt darauf hinzuweisen, dass eine vorübergehende 100%ige Arbeitsunfähigkeit zufolge operativer Sanierung der Prothesenlockerung mangels Dauerhaftigkeit nichts an der gutachterlich festgestellten Restarbeitsfähigkeit zu ändern vermöchte. 4.3</w:t>
      </w:r>
    </w:p>
    <w:p>
      <w:r>
        <w:t>Strittig und zu prüfen bleiben die Auswirkungen der psychischen Leiden auf die Arbeitsfähigkeit des Beschwerdeführers, welche auch unter juristischen G esichts punkten zu beurteilen sind (vgl. E. 1.3 f.). 4.3.1</w:t>
      </w:r>
    </w:p>
    <w:p>
      <w:r>
        <w:t>Zunächst trifft es zwar zu, dass der psychiatrische Gutachter die medikamenten bedingten psychischen und Verhaltensstörungen unter den Titel «Diagnosen ohne wesentliche Auswirkungen auf die Arbeitsfähigkeit» aufgeführt hat (Urk. 7/79/62, vgl. auch Urk. 7/79/75), gleichwohl hat er deren (sedierenden, vgl. Urk. 3/5 S. 6) Auswirkungen im Rahmen seiner Arbeitsfähigkeitsbeurteilung einerseits qualita tiv Rechnung getragen, indem er Tätigkeiten mit erhöhten Anforderungen an die Konzentrationsfähigkeit, Ausdauer sowie Stress- und Frustrationstoleranz aus dem zumutbaren Belastungsprofil ausschloss (Urk. 7/79/63, Urk. 7/79/81). Ande rerseits wurde dem Beschwerdeführer in quantitativer Hinsicht lediglich eine 50%ige Arbeitsfähigkeit attestiert, was sich mit einer allfälligen opiatbedingten Verlangsamung und Ermüdung (vgl. auch neuropsychologischer Untersuchungs bericht vom 18. Juli 2016, Urk. 7/93/9) ohne Weiteres vereinbaren lässt. Inwie fern der Beschwerdeführer darüber hinaus opiatbedingt in seiner Arbeitsfähigkeit eingeschränkt sein soll, hat er weder konkretisiert noch ist dies aufgrund der vor liegenden Akten einsichtig (vgl. etwa Urk. 7/93/9, wonach die Auswirkungen der zentralwirksamen Medikamente auf die kognitive Leistungsfähigkeit nicht gra vierend seien). Vielmehr hat der Beschwerdeführer unter Hinweis auf die gut achterlichen Feststellungen selbst hervorgehoben, dass eine Verringerung der Medikamenteneinnahme nur zu einer marginalen Erhöhung der Arbeitsfähigkeit führen würde (Urk. 1 S. 7). Schliesslich hat er auch eingeräumt, dass die seit dem Jugendalter bestehende Benzodiazepinabhängigkeit einer erfolgreichen berufli chen Laufbahn nicht im Wege gestanden hatte (vgl. Einwandbegründung vom 13. April 2017, Urk. 7/113/2, auf welche sich der Beschwerdeführer beschwerde weise berief, vgl. Urk. 1 S. 4). Der Vollständigkeit halber bleibt in diesem Zusam menhang darauf hinzuweisen, dass der Entzug des Führerausweises mit Wirkung ab 16. Juni 2014 Ergebnis eines Mischkonsums von Alkohol und Medikamenten war; gemäss Rapport der diensthabenden Verkehrspolizei wies die Blutalkohol konzentration des Beschwerdeführers anlässlich des dem Entzug zugrundeliegen den Verkehrsunfalls mindestens 1.1 Promille auf (Urk. 3/6). Ganz abgesehen davon leuchtet nicht ein, inwiefern der Fahrausweisentzug das gutachterlich fest gestellte Tätigkeitsprofil tangieren, geschweige denn in Frage zu stellen ver möchte. 4.3.2</w:t>
      </w:r>
    </w:p>
    <w:p>
      <w:r>
        <w:t>Sodann ist im Zusammenhang mit den rechtsprechungsgemäss zu prüfenden Standardindikatoren (vgl. E.1.4) zu vermerken, dass der psychiatrische Gutachter die Gedächtnisleistung, die kognitiven Fähigkeiten, die Kritik-, Entscheidungs- und Urteilsfähigkeit sowie die Fähigkeit des Beschwerdeführers zur Selbstpflege als unvermindert beurteilte. Folgende arbeitsrelevanten Einzelfähigkeiten taxierte er lediglich als etwas eingeschränkt: Durchhaltefähigkeit, Selbstbehauptungsfä higkeit sowie Gruppen- und Teamfähigkeit (Urk. 7/79/55, Urk. 7/79/60). Im neu ropsychologischen Untersuchungsbericht vom 18. Juli 2016 sind ausserdem die kommunikativen Kompetenzen des Beschwerdeführers vermerkt (Urk. 7/93/9). Mit Blick auf die Berufsbiographie des Beschwerdeführers ist weiter festzuhalten, dass es ihm ungeachtet der seit dem Jugendalter vorbestehenden Angstsympto matik und Benzodiazepinabhängigkeit gelungen ist, zum Geschäftsführer einer Speditionsfirma aufzusteigen und in dieser Position mehrere Jahre zu bestehen. Gleichzeitig litt er offenbar bereits 2009 an einer «bekannten Depression» (Urk. 7/79/7) – augenscheinlich ohne Auswirkungen auf die Arbeitsfähigkeit. Im Gegenteil ist dem Arbeitszeugnis der letzten Arbeitgeberin zu entnehmen, der kompetente, verständige Beschwerdeführer sei mit viel Engagement, Hartnäckig keit, Ausdauer, Intuition und Kreativität an seine Aufgaben herangegangen. Unter seiner Führungsverantwortung seien stets solide Ergebnisse an den Konzern abgeliefert worden. Ausserdem wurden die Leistungen des Beschwer deführers bei der Schaffung eines leistungsstarken Teams sowie seine zwischen menschlichen Fähigkeiten besonders hervorgehoben. Die Auflösung des Arbeits verhältnisses seitens der Arbeitsgeberin erfolgte denn auch aus IV-fremden Gründen (Urk. 7/91/7 ff.). Im Rahmen der Konsistenzprüfung fällt sodann auf, dass der Beschwerdeführer die sich angesichts der geschilderten Symptomschwere auf drängenden und ärztlicherseits bereits Anfang 2014 empfohlenen Behand lungs möglichkeiten (vgl. psychia trisches Teilgutachten der Klinik H.___ vom 8. Januar</w:t>
      </w:r>
    </w:p>
    <w:p>
      <w:r>
        <w:t>2014 zuhanden der Unfallversicherung, Urk. 7/29/71) nicht in An spruch genommen hat. Dazu passt die im Gutachten notierte eingeschränkte Krankheitseinsicht sowie fehlende Motivation des Beschwerdeführers zur Sucht mittelabstinenz und Aufnahme einer stationären Therapie (Urk. 7/79/59, vgl. auch</w:t>
      </w:r>
    </w:p>
    <w:p>
      <w:r>
        <w:t>Urk. 7/29/64 f., Urk. 7/29/68 ; vgl. ausserdem Urk. 10 S. 76). Soweit eine stationäre Behandlung bisher an der phobischen Abwehr des Beschwerdeführers vor Spitälern gescheitert sein soll (vgl. Urk. 7/113/2), so ist dies bei Fehlen eines entsprechenden medizinischen Substrats unter invaliden versicherungsrechtlichen Gesichtspunkten unbeachtlich . Im Übrigen ist nicht einsichtig, weshalb eine Opioidrotation zu Gunsten nicht suchterzeugender, langwirkenden Opioiden – jeden falls bis dato der Begutachtung – nicht an Hand genommen wurde. Bereits im psychiatrischen Teilgutachten der Klinik H.___ vom 8. Januar 2014 wurde ausdrücklich festgehalten, der psychopathologische Status sei schlüssig auf die Fehlmedikation zurückzuführen und damit ausreichend erklärt (Urk. 7/29/71). Alsdann geht der Beschwerdeführer einem weitestgehend geord neten Tagesablauf mit ausserhäuslichen Tätigkeiten (Spazieren) sowie Tätigkeiten mit Anforderungen an die Konzentrationsfähigkeit nach (Zeitung lesen, sich in formieren über die Nachrichten, Fernsehen, Zahlungen veranlassen am Computer, Urk. 7/79/46, Urk. 7/79/53, Urk. 7/79/67, vgl. auch</w:t>
      </w:r>
    </w:p>
    <w:p>
      <w:r>
        <w:t>Urk. 7/93/5, wonach der Be schwerdeführer subjektiv Konzentrationsschwierigkeiten verneinte, so auch beim Zeitung lesen). In sozialer Hinsicht ist zu vermerken, dass der Beschwerdeführer in einer stabilen, tragenden Beziehung lebt (Urk. 7/79/57, wonach der Beschwer deführer seit vielen Jahre mit seiner Frau verheiratet ist und sich durch sie bei seinen verschiedenen Erkrankungen, Problemen und Schwierigkeiten gut unter stützt fühlt; vgl. auch Urk. 10 S. 75). Kommt bei den gutachterlichen Hinweisen auf eine ganze Reihe gewichtiger IV-fremder Belastungsfaktoren sowie deutlich e Aggravationstendenzen (Urk. 7/79/58 ff., Urk. 7/79/63, vgl. auch die Hinweise auf eine hohe psychosoziale Belastung sowie die massiven, unverarbeiteten Krän kungsgefühle zufolge Kündigung im Bericht des Kantonsspitals I.___ vom 11. Oktober 2016, im psychiatrischen Konsilium von Dr. D.___ vom 10. Januar 2017 und im Gutachten des C.___ vom 15. Mai 2018, Urk. 7/96/3 f., Urk. 3/5 S. 3, Urk. 10 S. 75) schliesslich hinzu, dass die psychiatrische Symptomatik und deren Bewältigung mas sgeblich durch invaliditäts fremde Faktoren verursacht resp. be hindert wird, wofür die In validenversicherung prinzipiell nicht einzustehen hat . Bei alledem gibt die gutachterlich festgestellte Arbeits fähigkeit des Beschwerde führers keinerlei Anlass zur richterlichen Korrektur.</w:t>
      </w:r>
    </w:p>
    <w:p>
      <w:r>
        <w:t>4.3.3</w:t>
      </w:r>
    </w:p>
    <w:p>
      <w:r>
        <w:t>Daran vermag auch das beschwerdeweise eingereichte psychiatrische Konsilium von Dr. D.___ vom 10. Januar 2017 (Urk. 3/5) nichts zu ändern. Zunächst lässt die darin postulierte 100%ige Arbeitsunfähigkeit eine nachvollziehbare, stichhal tige Begründung vermissen. Alsdann erging die Arbeitsfähigkeitsbeurteilung von Dr. D.___</w:t>
      </w:r>
    </w:p>
    <w:p>
      <w:r>
        <w:t>ohne einlässliche Auseinandersetzung mit den rechtsprechungsge mäss anzuwendenden Standardindikatoren (E. 1.3 f.).</w:t>
      </w:r>
    </w:p>
    <w:p>
      <w:r>
        <w:t>Demgegenüber kann die ärztliche Arbeitsfähigkeitsbeurteilung gemäss der Rechtsprechung des Bundesge richts, zumindest ohne einlässliche Befassung mit den spezifischen normativen Vorgaben und ohne entsprechende Begründung, den rechtlich geforderten Beweis des Vorliegens einer Erwerbsunfähigkeit (Art. 7 Abs. 2 ATSG) nicht</w:t>
      </w:r>
    </w:p>
    <w:p>
      <w:r>
        <w:t>erbringen , weil sie weitgehend vom Ermessen des medizinisch-psychiatrischen Sachverstän digen abhängt (BGE 140 V 193) . Soweit die Einschätzung des Gutachters von jener der behandelnden Ärzte abweicht (vgl. etwa Urk. 7/112), ist auf die prinzipi elle Verschiedenheit von Behandlungs- und Begutachtungsauftrag hinzuweisen, wonach es nicht Sache des behandelnden Arztes sein kann, in umstrittenen Fällen verbindlich zur Arbeitsunfähigkeit Stellung zu nehmen (Urteil des Bundesgerichts vom 10. Mai 2011, 9C_152/2011). Auf die Beurteilung der klinischen Neuropsy chologin J.___ , welche mit Bericht vom 18. Juli 2016 ebenfalls eine 100%ige Arbeitsu nfähigkeit attestierte (Urk. 7/93/10 f. ), kann im Übrigen schon desh alb nicht allein abgestellt wer den, weil sie keine ( psychiatrische ) Fachärztin und die Arbeitsfähigkeit nach der Rechtsprechung auf der Grundlage von fach medizinischen Stellungnahmen zu beurteilen ist (vgl. BGE 130 V 99 E. 3.2 mit Hinweisen). Ganz abgesehen davon ist ihre Beurteilung</w:t>
      </w:r>
    </w:p>
    <w:p>
      <w:r>
        <w:t>in Anbetracht der als leicht - bis mittelgradig taxierten Beeinträchtigungen nicht nachvollziehb ar (Urk. 7/93/8 ).</w:t>
      </w:r>
    </w:p>
    <w:p>
      <w:r>
        <w:t>4.3.4</w:t>
      </w:r>
    </w:p>
    <w:p>
      <w:r>
        <w:t>Mit Bezug auf das Gutachten des C.___ vom 1 5. Mai 2018 zuhanden der Unfall versicherung ist zunächst festzuhalten, dass sich betreffend die gestellten Diag nosen und erhobenen Befunde keine wesentlichen ärztlichen Differenzen ergeben (vgl. Urk. 10 S. 65, S.75). B ei der Ansprache von Persönlichkeitsfaktoren bei Hin weisen auf eine Persönlichkeitsstörung verweigerte der Beschwerdeführer die Mitwirkung (Urk. 10 S. 65) . Sodann bestand der Gutachtensauftrag darin, allfäl lige unfallbedingte, somatische Restbeschwerden zu eruieren und gegebenenfalls von allfälligen unfallfremden, psychischen Problemen abzugrenzen (vgl. Urk. 10 S. 2). Mithin stand die Arbeitsfähigkeitsbeurteilung der festgestellten psychischen Leiden nicht im Vordergrund. Entsprechend fällt letztere mit lediglich zwei kon kret zur Arbeitsfähigkeit formulierten Sätzen (Urk. 76 und S. 98) derart knapp aus, dass sie nicht als hinreichend begründet betrachtet werden kann. Gleichzeitig vermögen weder die erhobenen Befunde (Urk. 10 S. 64) noch die beschriebenen opiatbedingten, allgemeinen Funktionsstörungen das Ausmass der postulierten Arbeitsunfähigkeit zu plausibilisieren. Kommt hinzu, dass es der Einschätzung des psychiatrischen C.___-Gutachters sowohl an einer einlässlichen, differenzier ten Auseinandersetzung mit der abweichenden Beurteilung des psychiatrischen Gutachters der B.___ AG als auch mit den normativen Vorgaben (E. 1.3 ff.) fehlt. Dabei bleibt insbesondere fraglich, ob und inwieweit der begutachtende C.___- Psychiater IV-f remde Faktoren in seine Arbeits fähigkeitsbeurteilung hat miteinfliessen lassen. Jedenfalls hat er - korrelierend mit den Feststellungen des psychiatrischen Gutachters der B.___ AG (vgl. E. 3) – festgehalten, ein Medikamentenentzug im stationären Rahmen führe zu einer Verbesserung der Ar beitsfähigkeit (Urk. 10 S. 76). Konkret sei im Abschluss daran eine 50%ige Arbeitsfähigkeit zu erwarten (Urk. 10 S. 99). 4.3.5</w:t>
      </w:r>
    </w:p>
    <w:p>
      <w:r>
        <w:t>Im vom Beschwerdeführer zitierten Entscheid 8C_663/2017 vom 12. Dezem ber 2017 (Urk. 9) hielt das Bundesgericht lediglich fest, eine iatrogene Opiatabhän gigkeit sei als invalidenversicherungsrechtlich relevant zu betrachten (E. 5). Da mit ist indes nicht gesagt, dass bei Vorliegen einer solchen gleichzeitig eine 100%ige Arbeitsunfähigkeit ausgewiesen wäre. Erwähnenswert ist im Übri gen, dass das Bundesgericht im genannten Entscheid, welchem eine Renten aufhebung im Zuge einer ordentlichen Revision zugrunde lag, festhielt, soweit sich der Ver sicherte – wie vorliegend – im Kontext seiner Medikamentensucht weigere, sich der in seinem eigenen Interesse liegenden Behandlung zu unter ziehen, so komme (nach rechtskonform durchgeführten Mahn- und Bedenkzeitverfahren) allenfalls eine Sistierung der Rente in Frage (E. 5.1). 4.3.6</w:t>
      </w:r>
    </w:p>
    <w:p>
      <w:r>
        <w:t>Dass dem Beschwerdeführer in der zuletzt ausgeübten Tätigkeit dieselbe Arbeits fähigkeit attestiert wurde wie hinsichtlich einer adaptierten Verweistätigkeit, be gründete der psychiatrische Gutachter mit der langjährigen Berufserfahrung des Beschwerdeführers in der angestammten Tätigkeit (Urk. 7/79/63). Damit hat er seine Einschätzung vertretbar begründet. Unter Hinweis auf die bisherigen Erwä gungen, die Berufsbiographie und die langjährige Berufserfahrung sowie das umfas sende Branchen- und Fachwissen des Beschwerdeführers (vgl. Arbeits zeugnis, Urk. 7/91/8) ergibt sich daraus – entgegen dem Beschwerdeführer (Urk. 1 S. 6) - jedenfalls kein Widerspruch, geschweige denn Anlass, die gutachterliche Arbeits fähigkeitsbeurteilung in Zweifel zu ziehen. 4.3.7</w:t>
      </w:r>
    </w:p>
    <w:p>
      <w:r>
        <w:t>Schliesslich steht die Darstellung des Beschwerdeführers, wonach sich die Be schwerdegegnerin im Verfahrensverlauf nicht mit den neu eingereichten Unter lagen auseinandergesetzt habe (Urk. 1 S. 7), im Widerspruch zu den Einträgen in den Feststellungsblättern (Urk. 7/7/104/13 ff., Urk. 7/118). Insbesondere hat die Beschwerdegegnerin in Würdigung der neu eingereichten Unterlagen eine ergän zende Stellungnahme seitens der Gutachter veranlasst (vgl. Antwortschreiben vom 11. Januar 2017, Urk. 7/100).</w:t>
      </w:r>
    </w:p>
    <w:p>
      <w:r>
        <w:t>Sodann hat sie die angefochtene Verfügung vom 27. Juli 2017 begründet und ist im Rahmen ihrer Erwägungen erneut auf die E inwände des Beschwerdeführers ein gegangen ( Urk. 2) .</w:t>
      </w:r>
    </w:p>
    <w:p>
      <w:r>
        <w:t>Schliesslich</w:t>
      </w:r>
    </w:p>
    <w:p>
      <w:r>
        <w:t>vermochte der Beschwerdeführer den Entscheid sachgerecht anzufechten und konnte er sein Anliegen vor einer Beschwerdeinstanz, die sowohl den Sachverhalt als auch die Rechtslage frei überprüft , vortragen (vgl. BGE 127 V 431 E. 3d/aa S. 437). 4.3.8</w:t>
      </w:r>
    </w:p>
    <w:p>
      <w:r>
        <w:t>Zusammenfassend ist gestützt auf das Gutachten der B.___ AG vom 23. März 2016 mit dem im Sozialversicherungsrecht massgebenden Beweisgrad der überwiegenden Wahrscheinlichkeit erstellt, dass es dem Beschwerdeführer</w:t>
      </w:r>
    </w:p>
    <w:p>
      <w:r>
        <w:t>je denfalls seit Juni 2013</w:t>
      </w:r>
    </w:p>
    <w:p>
      <w:r>
        <w:t>zuzumuten war, einer - näher umschriebenen (vgl. E. 3 in fine) - Verweistätigkeit im Umfang</w:t>
      </w:r>
    </w:p>
    <w:p>
      <w:r>
        <w:t>von 50 % nachzugehen . Zur Arbeitsfähigkeit des Beschwerdeführers in retrospektiver Hinsicht, namentlich zu seiner Arbeits fähigkeit in der bisherigen Tätigkeit im Zeitraum vor Ende 2012 äusserten sich die Gutachter nicht resp. nur vage (vgl. ergänzende Ausführungen vom 12. Mai 2016, Urk. 7/89). Es kann indes gestützt auf die übrige Aktenlage davon ausge gangen werden, dass aufgrund der Schulterproblematik jedenfalls ab Ende De zember 2011 bis Ende Dezember 2012 ohne wesentliche Unterbrüche eine durch schnittliche Arbeitsunfähigkeit von mindestens 40 % bestand und der Be schwer deführer nach Ablauf dieses Jahres zumindest 40 % invalid war (Urk. 7/8/21, Urk. 7/104/5, vgl. E. 1.5). 5. 5.1</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 werten bestehen. Vielmehr kann auch eine Gegenüberstellung blosser Prozentzahlen genügen. Das ohne eine Invalidität erzielbare hypothetische Er werbs einkommen ist alsdann mit 100 % zu bewerten, während das Invali deneinkom men auf einen entsprechend kleineren Prozentsatz veranschlagt wird, so dass sich aus der Prozentdifferenz der Invaliditätsgrad ergibt (sog. Prozentvergleich; Urteil des Bundesgerichts 8C_131/2011 vom 5. Juli</w:t>
      </w:r>
    </w:p>
    <w:p>
      <w:r>
        <w:t>2011 E. 10.2.1 mit Hinweis auf BGE 114 V 310 E. 3a). 5.2</w:t>
      </w:r>
    </w:p>
    <w:p>
      <w:r>
        <w:t>Der Beschwerdeführer hat seine letzte Arbeitsstelle aus leidensfremden Gründen verloren (vgl. Urk. 7/21/1, Urk. 7/91/9). Sodann hat er die ihm seit Juni 2013 verbliebende Restarbeitsfähigkeit nicht verwertet. Da die angestammte Täti gkeit des Beschwerdeführers einer angepassten Verweistätigkeit entspricht , erübrigt sich ein ziffernmässiger Einkommensvergle ich auf der Basis von Tabellen werten und kann eine Gegenüberstellung blosser Prozentzahlen vorgenommen werden . Es resultiert ein Invaliditätsgrad von 50 %. Allfälligen lohnmindernden Faktoren wie erhöhtes Alter, langjährige Betriebszugehörigkeit resp. fehlende Berufserfah rung wären – soweit überhaupt invalidenversicherungsrechtlich relevant – sowohl beim hypothetischen Validen- als auch beim Invalideneinkommen im glei chen Masse Rechnung zu tragen, womit sich ein (behinderungsbedingt oder an derweitig begründeter) Abzug beim Prozentvergleich naturgemäss erübrigt.</w:t>
      </w:r>
    </w:p>
    <w:p>
      <w:r>
        <w:t>Da auch der Beginn des Rentenanspruchs keinerlei Anlass zur gerichtlichen Kor rektur gibt (Art. 29 Abs. 1 und 3 IVG) erweist sich die angefochtene Verfügung als rechtens und ist die Beschwerde entsprechend abzuweisen. 6.</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 abhängig vom Streitwert im Rahmen von Fr. 200.-- bis Fr. 1'000.-- festgelegt.</w:t>
      </w:r>
    </w:p>
    <w:p>
      <w:r>
        <w:t>Vorliegend erweist sich eine Kostenpauschale von Fr. 700.-- als angemessen. Ausgangsgemäss ist diese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Martin Keiser - Sozialversicherungsanstalt des Kantons Zürich, IV-Stelle, unter Beilage des Doppels von Urk. 9 sowie einer Kopie von Urk. 10 -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