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IV.2017.00915 vom 28. November 2017</w:t>
      </w:r>
    </w:p>
    <w:p>
      <w:r>
        <w:t>ZH Sozialversicherungsgericht, 2017-11-28, DE</w:t>
      </w:r>
    </w:p>
    <w:p>
      <w:r>
        <w:rPr>
          <w:b/>
        </w:rPr>
        <w:t xml:space="preserve">Quelle: </w:t>
      </w:r>
      <w:r>
        <w:t>https://mcp.opencaselaw.ch/entscheid/zh_sozialversicherungsgericht_IV.2017.00915</w:t>
      </w:r>
    </w:p>
    <w:p>
      <w:r>
        <w:t>FR: ZH_SOZIALVERSICHERUNGSGERICHT IV.2017.00915 du 28 novembre 2017</w:t>
      </w:r>
    </w:p>
    <w:p>
      <w:r>
        <w:t>IT: ZH_SOZIALVERSICHERUNGSGERICHT IV.2017.00915 del 28 novembre 2017</w:t>
      </w:r>
    </w:p>
    <w:p>
      <w:pPr>
        <w:pStyle w:val="Heading2"/>
      </w:pPr>
      <w:r>
        <w:t>Erwägungen</w:t>
      </w:r>
    </w:p>
    <w:p>
      <w:r>
        <w:rPr>
          <w:b/>
        </w:rPr>
        <w:t>E. 1</w:t>
      </w:r>
    </w:p>
    <w:p>
      <w:r>
        <w:t>X.___ , geboren 1962, verfügt über ein Diplom der kantonalen Handelsmittelschule Winterthur (Urk. 7/9/5 ). S ie war zuletzt in zwei Teilzeit pensen im kaufmännischen Bereich tätig : V om 1. April 2014 bis am 30. November 2015 war sie in einem Arbeitspensum von 60 % als Sachbear beiterin Rechnungswesen/Administration bei der Y.___</w:t>
      </w:r>
    </w:p>
    <w:p>
      <w:r>
        <w:t>angestellt .</w:t>
      </w:r>
    </w:p>
    <w:p>
      <w:r>
        <w:t>D ieses Arbeitsverhältnis kündigte sie am 26. August 2015 zum</w:t>
      </w:r>
    </w:p>
    <w:p>
      <w:r>
        <w:t>An tritt einer anderen Arbeitsstelle ordentlich (Urk. 7/9/6, 7/ 12/13 ) .</w:t>
      </w:r>
    </w:p>
    <w:p>
      <w:r>
        <w:t>A m</w:t>
      </w:r>
    </w:p>
    <w:p>
      <w:r>
        <w:t>1. September 2015 begann sie in ihre Tätigkeit in einem Pensum von zunächst 40 %</w:t>
      </w:r>
    </w:p>
    <w:p>
      <w:r>
        <w:t>beim Zentrum für Be treuung und Pflege in Z.___ .</w:t>
      </w:r>
    </w:p>
    <w:p>
      <w:r>
        <w:t>E ine Erhöhung des Pensums auf 80 % wurde vertraglich spätestens per 1. Dezember 2015 vorgese hen (Urk. 7/8/3) .</w:t>
      </w:r>
    </w:p>
    <w:p>
      <w:r>
        <w:t>Gesundheitliche Einschränkungen führten jedoch dazu, dass die Versicherte ab dem 9. September 2015 (Urk. 7/7/1-5) krankgeschrieben w urde und die Arbeitgeberin den</w:t>
      </w:r>
    </w:p>
    <w:p>
      <w:r>
        <w:t>Arbeitsvertrag während der Probezeit kündigte (vgl. Kündigungss chreiben vom 6. Oktober 2015 ,</w:t>
      </w:r>
    </w:p>
    <w:p>
      <w:r>
        <w:t>Urk. 7/8/2).</w:t>
      </w:r>
    </w:p>
    <w:p>
      <w:r>
        <w:t>Am 16. Februar 2016 (Urk. 7/9) meldete sich die Versicherte wegen Depres sionen bei der Eidgenössischen Invalidenversicherung zum Leistungsbezug (berufliche Massnahmen, Rente) an. Die Sozialversicherungsanstalt des Kantons Zürich, IV-Stelle , nahm in der Folge erwerbliche (Urk. 7/14, 7/17) und medizi nische Abklärungen (Urk. 7/ 18 , 7/ 24 ) vor . Zudem zog sie die Akten des zustän digen Krankentaggeldversicherers (Urk. 7 /12 ) bei und holte bei Dr. med. A.___ , Facharzt für Psychiatrie und Psychotherapie, ein psychia trisches Gutachten ein (Urk. 7/33 ). Am 14. Oktober 2016 (Urk. 7/31) teilte die IV-Stelle der Versicher ten mit, es könnten keine beruflichen Eingliederungsmassnahmen durchgeführt werden, weshalb ihr Rentenanspruch geprüft werde. In der Folge kündigte die IV-Stelle der Versicherten m it Vorbescheid vom 24. März 2017 (Urk. 7/42) die Verneinung ihres Rentenanspruchs an . Dagegen erhob diese am 13. April (Urk. 7/47) und am 17. Mai 2017</w:t>
      </w:r>
    </w:p>
    <w:p>
      <w:r>
        <w:t>(Urk. 7/50 ) Einwände und reichte weitere beruflich-erwerbliche (Urk. 7/43/4 f.) sowie medizinische (Urk. 7/51) Akten ein. Wie angekündigt verneinte die IV-Stelle mit Verfügung vom 13 . Juli 2017 (Urk. 2) einen Rentenanspruch der Versicherten.</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 währten Leistung mittels Vorbescheid mit. Die versicherte Person hat An spruch auf rechtliches Gehör im Sinne von Art. 42 des Bundesgesetzes über den All ge meinen Teil des Sozialversicherungsrechts (ATSG).</w:t>
      </w:r>
    </w:p>
    <w:p>
      <w:r>
        <w:t>Die Parteien können innerhalb einer Frist von 30 Tagen bei der IV-Stelle münd lich oder schriftlich Einwände zum Vorbescheid vorbringen (Art. 73 ter Abs. 1 und Abs. 2 Satz 1 der Verordnung über die Invalidenversicherung [ IVV ]). Her nach entscheidet die IV-Stelle mittels Verfügung, wobei sie sich darin mit den für den Beschluss relevanten Einwänden der Parteien auseinanderzusetzen hat (Art. 74 Abs. 1 und 2 IVV).</w:t>
      </w:r>
    </w:p>
    <w:p>
      <w:r>
        <w:t>Die von den kantonalen IV-Stellen erlassenen Verfügungen sind sodann – in Ab weichung von Art. 52 und Art. 58 ATSG – ohne vorgängiges Einsprache ver fah ren direkt beim Versicherungsgericht am Ort der IV-Stelle anfechtbar (Art. 69 Abs. 1 lit. a IVG).</w:t>
      </w:r>
    </w:p>
    <w:p>
      <w:r>
        <w:rPr>
          <w:b/>
        </w:rPr>
        <w:t>E. 1.2</w:t>
      </w:r>
    </w:p>
    <w:p>
      <w:r>
        <w:t>Ein Bestandteil des Anspruchs auf rechtliches Gehör, wie er neben der explizi ten gesetzlichen Regelung in Art. 42 ATSG auch in Art. 29 Abs. 2 der Bundes verfassung (BV) garantiert wird , ist das Recht der ver sicherten Person, sich vor Erlass eines in ihre Rechtsstellung eingreifenden Ent scheids zur Sache zu äus sern, erhebliche Beweise beizubringen, Einsicht in die Akten zu nehmen, mit erheblichen Beweisanträgen gehört zu werden und an der Erhebung wesentlicher Beweise entweder mitzuwirken oder sich zumindest zum Beweisergebnis zu äussern, wenn dieses geeignet ist, den Entscheid zu be ein flussen (BGE 132 V 368 E. 3.1). Der Gehörsanspruch verpflichtet die Behörde, die Vorbringen der betroffenen Person auch tatsächlich zu hören, zu prüfen und in der Entscheid findung zu berücksichtigen, weshalb sie ihren Entscheid zu be grün den hat (BGE 134 I 83 E. 4.1). Die Pflicht der Behörde, ihre Verfügungen – so fern</w:t>
      </w:r>
    </w:p>
    <w:p>
      <w:r>
        <w:t>sie den Begehren der Parteien nicht voll entsprechen (Art. 49 Abs. 3 Satz 2 ATSG) – zu begründen, bezweckt insbesondere, die betroffene Person in die Lage zu verset zen, eine Verfügung gegebenenfalls sachg erecht anfechten zu können (BGE 124 V 180 E.</w:t>
      </w:r>
    </w:p>
    <w:p>
      <w:r>
        <w:t>1a, vgl. auch BGE 134 I 83 E.</w:t>
      </w:r>
    </w:p>
    <w:p>
      <w:r>
        <w:rPr>
          <w:b/>
        </w:rPr>
        <w:t>E. 1.3</w:t>
      </w:r>
    </w:p>
    <w:p>
      <w:r>
        <w:t>Der Anspruch auf rechtliches Gehör ist formeller Natur. Daher führt d essen Ver letzung ungeachtet der Erfolgsaussichten der Beschwerde in der Sache selbst zur Aufhebung de s angefochtenen Entscheids. Vorbehalten bleiben praxisgemäss Fälle, in denen die Verletzung des Begründung srechts nicht besonders schwer wiegt und dadurch geheilt wird, dass die Partei, deren rechtliches Gehör verletzt wurde, sich vor einer Instanz äussern kann, welche sowohl Tat- als auch Rechts f ragen uneingeschränkt überprüft . Von einer Rückweisung der Sache zur Ge währung des rechtlichen Gehörs an die Verwaltung ist im Sinne einer Hei lung des Mangels selbst bei e iner schwer wiegenden Verletzung des rechtlichen Ge hörs dann abzusehen, wenn und soweit die Rückweisung zu einem formalis ti schen Leerlauf und damit zu unnötigen Verzögerungen führen würde, die mit dem (der Anhörung gleichgestellten) Interesse der betroffenen Partei an einer be förderlichen Beurteilung der Sache nicht zu vereinbaren wären ( vgl. BGE 132 V 387 E. 5.1 mit Hinweisen). 2.</w:t>
      </w:r>
    </w:p>
    <w:p>
      <w:r>
        <w:rPr>
          <w:b/>
        </w:rPr>
        <w:t>E. 2</w:t>
      </w:r>
    </w:p>
    <w:p>
      <w:r>
        <w:t>Am 7. September 2017 erhob die Beschwerdeführerin Beschwerde (Urk. 1) und beantragte die Zusprechung der gesetzlichen Leistungen, insbesondere einer Rente, eventualiter beruflicher Massnahmen. Im Sinne eines Eventualantrages ersuchte sie um Anordnung weiterer medizinischer Abklärungen. In ihrer Beschwerde machte</w:t>
      </w:r>
    </w:p>
    <w:p>
      <w:r>
        <w:t>sie</w:t>
      </w:r>
    </w:p>
    <w:p>
      <w:r>
        <w:t>unter anderem eine Verletzung der Begründungspflicht und damit des rechtlichen Gehörs geltend (Urk. 1 S.</w:t>
      </w:r>
    </w:p>
    <w:p>
      <w:r>
        <w:rPr>
          <w:b/>
        </w:rPr>
        <w:t>E. 2.1</w:t>
      </w:r>
    </w:p>
    <w:p>
      <w:r>
        <w:t>Im Vorbescheid vom 24. März 2017 (Urk. 7/42) ging die Beschwerdegegnerin von einer uneingeschränkten Arbeitsfähigkeit der Beschwerdeführerin in einem ruhigen und stressarmen ,</w:t>
      </w:r>
    </w:p>
    <w:p>
      <w:r>
        <w:t>gegenüber ihren Defiziten toleranten Arbeitsumfeld aus. In Anwendung der allgemeinen Methode des Einkommensvergleichs stellte sie</w:t>
      </w:r>
    </w:p>
    <w:p>
      <w:r>
        <w:t>einem Valideneinkommen von Fr. 75‘830.05 ein Invalideneinkommen von Fr. 55‘259.75 gegenüber, woraus ein nicht rentenbegründender Invaliditätsgrad von 27 % resultierte .</w:t>
      </w:r>
    </w:p>
    <w:p>
      <w:r>
        <w:rPr>
          <w:b/>
        </w:rPr>
        <w:t>E. 2.2</w:t>
      </w:r>
    </w:p>
    <w:p>
      <w:r>
        <w:t>In Ihrem Einwand vom 13. April 2017 kritisierte die Beschwerdeführerin, die Beschwerdegegnerin sei im Vorbescheid von einem viel zu tiefen Validenein kommen ausgegangen (Urk. 7/47/2) . Sie verwies zudem</w:t>
      </w:r>
    </w:p>
    <w:p>
      <w:r>
        <w:t>auf den beigelegten Arbeitsvertrag mit dem Zentrum für Pflege und Betreuung B.___</w:t>
      </w:r>
    </w:p>
    <w:p>
      <w:r>
        <w:t>vo m 25. August 2015 (Urk. 7/43/3) und das dazugehörige Lohnreglement für das Jahr 2015 (Urk. 7/43/4).</w:t>
      </w:r>
    </w:p>
    <w:p>
      <w:r>
        <w:rPr>
          <w:b/>
        </w:rPr>
        <w:t>E. 2.3</w:t>
      </w:r>
    </w:p>
    <w:p>
      <w:r>
        <w:t>In der angefochtenen Verfügung vom 13. Juli 2017 (Urk. 2) wiederholte die Beschwerdegegnerin zunächst ihre Ausführungen des Vorbescheids wort wörtlich (Urk. 2 S. 1 f.)</w:t>
      </w:r>
    </w:p>
    <w:p>
      <w:r>
        <w:t>und ergänzte sie wie folgt (Urk. 2 S. 2) : „Ihren Einwand vom 18. April 2017 haben wir erhalten. Sie stellten den Antrag auf die Zusprache der gesetzlichen Leistungen insbesondere einer Rente. Sie begründen Ihren Einwand damit, dass auf das Gutachten nicht abgestellt wer den kann. Sie reichten uns eine Stellungnahme von Frau Dr. C.___ ein. Das Gutachten ist plausibel .</w:t>
      </w:r>
    </w:p>
    <w:p>
      <w:r>
        <w:t>I n der Stellungnahme von Frau Dr. C.___ sind keine veränderten Befunde ersichtlich. Wir halten daher an unserem Entscheid fest.“</w:t>
      </w:r>
    </w:p>
    <w:p>
      <w:r>
        <w:rPr>
          <w:b/>
        </w:rPr>
        <w:t>E. 2.4</w:t>
      </w:r>
    </w:p>
    <w:p>
      <w:r>
        <w:t>D ie Versicherte hatte in ihrer Beschwerde vom 7. September 2017 ausführlich die Verletzung der Begründungspflicht gerügt (vgl. Urk. 1 S.</w:t>
      </w:r>
    </w:p>
    <w:p>
      <w:r>
        <w:rPr>
          <w:b/>
        </w:rPr>
        <w:t>E. 4</w:t>
      </w:r>
    </w:p>
    <w:p>
      <w:r>
        <w:t>Zustellung gegen Empfangsschein an: - Rechtsanwältin Lotti Sigg (unter Beilage einer Kopie von Urk. 6) - Sozialversicherungsanstalt des Kantons Zürich, IV-Stelle (unter Beilage einer Kopie von Urk.</w:t>
      </w:r>
    </w:p>
    <w:p>
      <w:r>
        <w:rPr>
          <w:b/>
        </w:rPr>
        <w:t>E. 4.1</w:t>
      </w:r>
    </w:p>
    <w:p>
      <w:r>
        <w:t>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 si cherten Person seien zur Kenntnis ge nommen und geprüft worden ( Kieser , ATSG-Kommentar, 3 . Auflage, Zürich/Basel/Genf 2015 , N 56 zu Art. 49 ATSG, mit Hinweis auf BGE 124 V 180). Die Begründung muss so abgefasst sein, dass eine Anfechtung des Entscheids möglich ist ( Kieser , a.a.O., N 220 zu Art. 61 ATSG).</w:t>
      </w:r>
    </w:p>
    <w:p>
      <w:r>
        <w:rPr>
          <w:b/>
        </w:rPr>
        <w:t>E. 8</w:t>
      </w:r>
    </w:p>
    <w:p>
      <w:r>
        <w:t>und 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