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IV.2017.00873 vom 23. November 2018</w:t>
      </w:r>
    </w:p>
    <w:p>
      <w:r>
        <w:t>ZH Sozialversicherungsgericht, 2018-11-23, DE</w:t>
      </w:r>
    </w:p>
    <w:p>
      <w:r>
        <w:rPr>
          <w:b/>
        </w:rPr>
        <w:t xml:space="preserve">Quelle: </w:t>
      </w:r>
      <w:r>
        <w:t>https://mcp.opencaselaw.ch/entscheid/zh_sozialversicherungsgericht_IV.2017.00873</w:t>
      </w:r>
    </w:p>
    <w:p>
      <w:r>
        <w:t>FR: ZH_SOZIALVERSICHERUNGSGERICHT IV.2017.00873 du 23 novembre 2018</w:t>
      </w:r>
    </w:p>
    <w:p>
      <w:r>
        <w:t>IT: ZH_SOZIALVERSICHERUNGSGERICHT IV.2017.00873 del 23 novembre 2018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1964, arbeitete ab dem 1. Februar 1999 für die A.___ AG als selbständige Agentin /Kundenberaterin im Aussendienst (Urk. 7/6). Den Agenturvertrag löste sie mit Schreiben vom 9. Juli 2001 per 30. September 2001 auf ( Urk. 7/6/4). Am 1 0. Oktober 2001 wurde</w:t>
      </w:r>
    </w:p>
    <w:p>
      <w:r>
        <w:t>X.___</w:t>
      </w:r>
    </w:p>
    <w:p>
      <w:r>
        <w:t>in einen Ver kehrsunfall verwickelt , indem sie mit ihrem Fahrzeug in das vor ihr fahrende Fahrzeug hinein fuhr , dessen Fahrer vor dem Fussgängerstreifen angehalten hatte, um eine Fussgängerin die Strasse überqueren zu lassen ( Urk. 7/5/23). Die Helsana Versicherungen AG erbrachte für die erlittenen Verletzungen</w:t>
      </w:r>
    </w:p>
    <w:p>
      <w:r>
        <w:t>die Leistungen der obligatorischen Unfallversicherung ( Urk. 7/1, Urk. 7/4, Urk. 7/5/1-37 , Urk. 7/7 , Urk. 7/13/1-14 ).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