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IV.2017.00861 vom 15. November 2018</w:t>
      </w:r>
    </w:p>
    <w:p>
      <w:r>
        <w:t>ZH Sozialversicherungsgericht, 2018-11-15, DE</w:t>
      </w:r>
    </w:p>
    <w:p>
      <w:r>
        <w:rPr>
          <w:b/>
        </w:rPr>
        <w:t xml:space="preserve">Quelle: </w:t>
      </w:r>
      <w:r>
        <w:t>https://mcp.opencaselaw.ch/entscheid/zh_sozialversicherungsgericht_IV.2017.00861</w:t>
      </w:r>
    </w:p>
    <w:p>
      <w:r>
        <w:t>FR: ZH_SOZIALVERSICHERUNGSGERICHT IV.2017.00861 du 15 novembre 2018</w:t>
      </w:r>
    </w:p>
    <w:p>
      <w:r>
        <w:t>IT: ZH_SOZIALVERSICHERUNGSGERICHT IV.2017.00861 del 15 novembre 2018</w:t>
      </w:r>
    </w:p>
    <w:p>
      <w:pPr>
        <w:pStyle w:val="Heading2"/>
      </w:pPr>
      <w:r>
        <w:t>Erwägungen</w:t>
      </w:r>
    </w:p>
    <w:p>
      <w:r>
        <w:rPr>
          <w:b/>
        </w:rPr>
        <w:t>E. 1</w:t>
      </w:r>
    </w:p>
    <w:p>
      <w:r>
        <w:t>1. Sep tember 2017 zusammengefasst auf den Standpunkt, entgegen der Beur teilung der IV-Stelle würde sie i nsbesondere aufgrund der finanziellen Notwen digkeit sowie der weggefallenen Kinderbetreuung zu 100 % im Erwerbsbereich tätig sein .</w:t>
      </w:r>
    </w:p>
    <w:p>
      <w:r>
        <w:t>Mittels eines Einkommensvergleichs ergebe sich angesichts der gene rellen 50%igen Arbeitsunfähigkeit folglich ein Invaliditäts grad von 50 %</w:t>
      </w:r>
    </w:p>
    <w:p>
      <w:r>
        <w:t>und daher ein Anspruch auf eine halbe Invalidenrente. Im Übrigen sei d ie Anwendung der gemischten Methode</w:t>
      </w:r>
    </w:p>
    <w:p>
      <w:r>
        <w:t>in Nachachtung des Urteils des Europäische n Gerichts hof s für Menschenrechte (EGMR) vom 2. Februar 2016 sowie der Praxis des Ver sicherungsgerichts des Kantons St. Gallen nicht mehr zulässig (zum Ganzen Urk.</w:t>
      </w:r>
    </w:p>
    <w:p>
      <w:r>
        <w:rPr>
          <w:b/>
        </w:rPr>
        <w:t>E. 6</w:t>
      </w:r>
    </w:p>
    <w:p>
      <w:r>
        <w:t>Zusammenfassend hat die Beschwerdegegnerin den Rentenanspruch der Ver si cherten mangels eines Invaliditätsgrades von mindestens 40 % zu Recht verneint. Die angefochtene Verfügung vom 2 1. Juni 2017 ( Urk. 2) ist demnach nicht zu beanstanden, weshalb die dagegen erhobene Beschwerde abzuweisen ist .</w:t>
      </w:r>
    </w:p>
    <w:p>
      <w:r>
        <w:rPr>
          <w:b/>
        </w:rPr>
        <w:t>E. 6.2</w:t>
      </w:r>
    </w:p>
    <w:p>
      <w:r>
        <w:t>und Ziff. 6.3). Keine Einschränkung wurde für den gemeinsam mit dem Ehemann erledigten Einkauf und bei der Wäsche angenommen, und Betreuungspflichten entfallen (S. 6 Ziff. 6.4-6.6). Die festgelegten Einschränkungen berücksichtigen die spezifischen Angaben der Beschwerdeführerin und die Verhältnisse vor Ort und stehen nicht im Wider spruch zu den fachmedizinischen Feststellungen zur Fähigkeit der versicherten Person, ihre gewohnten Aufgaben zu erfüllen ( zu den vom psychiatrischen Gut achter festgehaltenen allgemeinen Funktionsstörungen betreffend Planung und Strukturierung von Aufgaben, Urteilsvermögen, Kritikfähigkeit, Selbstbe haup tung, Durchhaltevermögen, Kontaktfähigkeit, Team fähigkeit vgl. Urk. 14/56 S. 34 Ziff. 4.4.5.3). Damit ist auf die im Abklärungsbericht ermittelte Ein schränkung abzustellen (vgl. Urteil des Bundesgerichts 8C_817/2013 vom 28. Mai 2014 E. 5.1 ).</w:t>
      </w:r>
    </w:p>
    <w:p>
      <w:r>
        <w:t>Gesamthaft beläuft sich der Invaliditätsgrad nach dem Gesagten auf 33.4 %</w:t>
      </w:r>
    </w:p>
    <w:p>
      <w:r>
        <w:t>(30 % + 3.4 % ) beziehungsweise gerundet 33 % (zum Runden: BGE 130 V 121). Folglich besteht kein Anspruch auf eine Rente der Invalidenversicherung (vgl.</w:t>
      </w:r>
    </w:p>
    <w:p>
      <w:r>
        <w:t>E.</w:t>
      </w:r>
    </w:p>
    <w:p>
      <w:r>
        <w:t>1.2). 5.5</w:t>
      </w:r>
    </w:p>
    <w:p>
      <w:r>
        <w:t>Die Beschwerdeführerin ist abschliessend</w:t>
      </w:r>
    </w:p>
    <w:p>
      <w:r>
        <w:t>darauf hinzuweisen, dass es ihr – wie allen anderen versicherten Personen mit derselben Ausgangslage – unbenommen bleibt, sich gestützt auf die neue Verordnungsbestimmung des Art. 27 bis Abs. 2 4 IVV bei der Invalidenversicherung neu anzumelden. Nach Absatz 2 der dazuge hörenden Übergangsbestimmungen wird, wenn eine Rente vor dem Inkrafttreten der Änderung wegen eines zu geringen Invaliditätsgrades einer teilerwerbstätigen versicherten Person, die sich zusätzlich im Aufgabenbereich (Art. 7 Abs. 2 IVG) betätigte, verweigert wurde, eine neue Anmeldung geprüft, wenn die Berechnung des Invaliditätsgrades nach Art. 27 bis Abs. 2-4 IVV voraussichtlich zu einem Rentenanspruch führt.</w:t>
      </w:r>
    </w:p>
    <w:p>
      <w:r>
        <w:rPr>
          <w:b/>
        </w:rPr>
        <w:t>E. 7</w:t>
      </w:r>
    </w:p>
    <w:p>
      <w:r>
        <w:t>.2</w:t>
      </w:r>
    </w:p>
    <w:p>
      <w:r>
        <w:t>Mit Verfügung vom 1 2. Februar 2018 ( Urk. 20) wurde der Beschwerdeführerin Rechtsanwalt Silvan Meier Rhein als unentgeltlicher Rechtsvertreter bestellt. Da dieser von der Möglichkeit, eine Honorarnote einzureichen, keinen Gebrauch gemacht hat, ist die Entschädigung ermessensweise ohne Rücksicht auf den Streitwert nach der Bedeutung der Streitsache und der Schwierigkeit des Pro zesses festzulegen (vgl. § 34 Abs. 3 des Gesetzes über das Sozialversicherungsge richt [ GSVGer ]). Im konkreten Fall erweist sich unter Berücksichtigung der genannten Kriterien eine Entsc hädigung von gesamthaft Fr. 1'7 00.-- (inkl. Barauslagen und Mehrwertsteuer) als angemessen.</w:t>
      </w:r>
    </w:p>
    <w:p>
      <w:r>
        <w:t>Die Beschwerdeführerin ist abschliessend auf § 16 Abs. 4 GSVGer hinzuweisen, wonach sie zur Nachzahlung der Gerichtskosten und der Entschädigung an den unentgeltlichen Rechtsvertreter verpflichtet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Silvan Meier Rhein, Zürich, wird mit Fr. 1’700 .-- (inkl. Barauslagen und MWSt ) aus der Gerichtskasse entschädigt. Die Beschwerdeführerin wird auf die Nachzahlungspflicht gemäss § 16 Abs. 4 GSVGer hingewiesen. 4.</w:t>
      </w:r>
    </w:p>
    <w:p>
      <w:r>
        <w:t>Zustellung gegen Empfangsschein an: - Rechtsanwalt Silvan Meier Rhein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