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IV.2017.00848 vom 13. November 2018</w:t>
      </w:r>
    </w:p>
    <w:p>
      <w:r>
        <w:t>ZH Sozialversicherungsgericht, 2018-11-13, DE</w:t>
      </w:r>
    </w:p>
    <w:p>
      <w:r>
        <w:rPr>
          <w:b/>
        </w:rPr>
        <w:t xml:space="preserve">Quelle: </w:t>
      </w:r>
      <w:r>
        <w:t>https://mcp.opencaselaw.ch/entscheid/zh_sozialversicherungsgericht_IV.2017.00848</w:t>
      </w:r>
    </w:p>
    <w:p>
      <w:r>
        <w:t>FR: ZH_SOZIALVERSICHERUNGSGERICHT IV.2017.00848 du 13 novembre 2018</w:t>
      </w:r>
    </w:p>
    <w:p>
      <w:r>
        <w:t>IT: ZH_SOZIALVERSICHERUNGSGERICHT IV.2017.00848 del 13 novembre 2018</w:t>
      </w:r>
    </w:p>
    <w:p>
      <w:pPr>
        <w:pStyle w:val="Heading2"/>
      </w:pPr>
      <w:r>
        <w:t>Erwägungen</w:t>
      </w:r>
    </w:p>
    <w:p>
      <w:r>
        <w:rPr>
          <w:b/>
        </w:rPr>
        <w:t>E. 1.1</w:t>
      </w:r>
    </w:p>
    <w:p>
      <w:r>
        <w:t>Invalidität ist die voraussichtlich bleibende oder längere Zeit dauernde ganze oder teilweise Erwerbsunfähigkeit (Art. 8 Abs. 1 Bundesgesetz über den Allgemeinen Teil des Sozialversicherungsrechts [ATSG] ). Sie kann Folge von Geburtsgebre chen, Krankheit oder Unfall sein (Art. 4 Abs. 1 Bundesgesetz über die Invaliden versicherung [IVG] ). Erwerbsunfähigkeit ist der durch Beeinträchtigung der körperlichen, geistigen oder psychischen Gesundheit verursachte und nach zumut barer Behandlung und Eingliederung verbleibende ganze oder teilweise Verlust der Erwerbsmöglichkeiten auf dem in Betracht kommenden ausge glichenen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 1. 2</w:t>
      </w:r>
    </w:p>
    <w:p>
      <w:r>
        <w:t>Wurde eine Rente</w:t>
      </w:r>
    </w:p>
    <w:p>
      <w:r>
        <w:t>wegen eines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117 V 198 E. 3a, 109 V 108 E. 2b). 1. 3</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 erheb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 änderung, wenn angenommen werden kann, der Anspruch auf eine (höhere) Invaliden rente sei begründet, falls sich die geltend gemachten Umstände als richtig erweisen sollten (Urteil des Bundesgerichts 8C_844/2012 vom 5. Juni 2013 E. 2.3 mit Hinweisen auf 8C_1009/2010 vom 7. April 2011 E. 2.2 und 9C_838/2011 vom 2 8. Februar 2012 E. 3.3.2). 1. 4</w:t>
      </w:r>
    </w:p>
    <w:p>
      <w:r>
        <w:t>Richtet sich die Beschwerde gegen einen Nichteintretensentscheid , hat das Gericht, ungeachtet der Vorbringen der beschwerdeführenden Partei, zu prüfen und darüber zu entscheiden, ob die Verwaltung zu Recht nicht auf das Leistungs- oder Feststellungsbegehren eingetreten ist. Der richterliche Entscheid in der Sache (Sachentscheid) hat in dieser besonderen verfahrensmässigen Situation den for mellen Gesichtspunkt des Nichteintretens durch die untere Instanz zum Gegen stand. Dagegen hat sich das Gericht mit den materiellen Anträgen nicht zu befassen (BGE 121 V 157 E. 2b; 116 V 265 E. 2a; SVR 1997, UV Nr. 66 S. 225 E. 1a). 2.</w:t>
      </w:r>
    </w:p>
    <w:p>
      <w:r>
        <w:t>2.1</w:t>
      </w:r>
    </w:p>
    <w:p>
      <w:r>
        <w:t>In der angefochtenen Verfügung ( Urk. 2) vom 2 0. Juni 2017 hielt die Beschwer degegnerin fest, mit dem neuen Leistungsbegehren sei nicht glaubhaft dargelegt worden, dass sich die tatsächlichen Verhältnisse seit der letzten Verfügung vom 2 6. März 2014 wesentlich verändert hätten. 2.2</w:t>
      </w:r>
    </w:p>
    <w:p>
      <w:r>
        <w:t>Demgegenüber machte die Beschwerdeführerin in ihrer Beschwerde vom 21. August 2017 ( Urk. 1) zusammengefasst geltend, ihr gesundheitliche r Zustand habe sich rapide verschlechtert. Neben weitergehenden Diagnosestellungen sei es auch zu einer schweren Chronifizierung ohne länger dauernde Rückbildung gekommen. Die Beschwerdegegnerin sei entsprechend verpflichtet, weitergehende Abklärungen zu treffen und auf ihr Leistungsbegehren einzutreten. 2.3</w:t>
      </w:r>
    </w:p>
    <w:p>
      <w:r>
        <w:t>Streitig und zu prüfen ist, ob die Beschwerdegegnerin zu Recht nicht auf die Neuanmeldung vom 6. Dezember 2016 ( Urk. 7/26 ) eingetreten ist. Dabei stellt sich die Frage, ob die Beschwerdeführerin glaubhaft gemacht hat, dass sich ihr Gesundheitszustand seit der letztmaligen materiellen Prüfung, mithin dem Erlass der Verfügung vom 2 6. März 2014 ( Urk. 7/19 ; vgl. BGE 133 V 108), erheblich verändert hat. 3. 3.1</w:t>
      </w:r>
    </w:p>
    <w:p>
      <w:r>
        <w:t>Vergleichsbasis im vorliegenden Neuanmeldeverfahren bildet die Verfügung vom 2 6. März 2014 ( Urk. 7/19 ), welcher in medizinischer Hinsicht im Wesentlichen der Arztbericht der</w:t>
      </w:r>
    </w:p>
    <w:p>
      <w:r>
        <w:t>Psychiatrischen K linik C.___</w:t>
      </w:r>
    </w:p>
    <w:p>
      <w:r>
        <w:t>vom 27. November 2013 ( Urk. 7/13 ) sowie der Arztbericht vo n D.___</w:t>
      </w:r>
    </w:p>
    <w:p>
      <w:r>
        <w:t>vom 26. Januar 2014 ( Urk. 7/15 ) zugrunde lagen. 3.2</w:t>
      </w:r>
    </w:p>
    <w:p>
      <w:r>
        <w:t>Dr. D.___ behandelte die Beschwerdeführerin zwischen Juli 2010 und August 20 1 2. In seinem Arztbericht vom 2 6. Januar 2014 ( Urk. 7/15) zu Händen der Beschwerdegegnerin führte er aus, wegen der Depressionserkrankung und der Somatisierungsstörung des Ehemannes könne es bei der Beschwerdeführerin wiederholt zu Überforderungssituationen kommen. Ihre Arbeitsfähigkeit sei aber aufgrund dieser psychosozialen Belastungssituation nicht eingeschränkt. 3.3</w:t>
      </w:r>
    </w:p>
    <w:p>
      <w:r>
        <w:t>Seit Juli 2012 leide die Beschwerdeführerin an schlimmen Kopfschmerzen (seitenalternierend) .</w:t>
      </w:r>
    </w:p>
    <w:p>
      <w:r>
        <w:t>Hinzu komme Übelkeit, Nervosität, Phono- und Photophobie, Schwindel und Zittern. Die Schmerzen würden häufig in der Nacht auftreten und bis zu zwei bis drei Mal pro Woche vorkommen. Diese Attacken mit Kopfweh und multiplen Begleitbeschwerden würden höchstwahrscheinlich einer Migräne ohne Aura entsprechen (vgl. den beigelegten Arztbericht vom 5. Juli 2013 von Dr. E.___ , Neurologie FMH; Urk. 7/15/5f.). 3.4</w:t>
      </w:r>
    </w:p>
    <w:p>
      <w:r>
        <w:t>Seit dem 1 6. November 2012 war die Beschwerdeführerin bei den Ärzten der C.___ in ambulanter Behandlung (14-Tage-Rhythmus). Diese hielten in ihrem Bericht vom 2 7. November 2013 ( Urk. 7/13) zu Händen der Beschwerdegegnerin folgende Diagnosen mit Auswirkung auf die Arbeitsfähigkeit fest: - Vorwiegend Zwangsgedanken oder Grübelzwang seit ca. 15 Jahren (ICD 10: F42.0) - Rezidivierende depressive Störung, gegenwärtig leichte depressive Epi sode seit Juli 2013 (ICD-10: F33.0)</w:t>
      </w:r>
    </w:p>
    <w:p>
      <w:r>
        <w:t>Die Ärzte der C.___ stellten fest, die Beschwerdeführerin sei wach, bewusstseins klar und allseits orientiert. Ihre Konzentrationsfähigkeit und Aufmerksam keitsspanne seien hingegen reduziert. Ihre Auffassung sei erschwert, wobei dies bezüglich möglicherweise auch sprachliche Probleme mitursächlich seien. Ihr for maler Gedankengang sei grübelnd und eingeengt. Auch habe sie intermittierend Zwangsgedanken das Wohlergehen des Sohnes betreffend. Zwangshandlungen würden von der Beschwerdeführerin verneint werden, seien aufgrund fremd anamnestischer Angaben jedoch anzunehmen. Halluzinationen, Wahn oder Ich-Störungen seien keine vorhanden. Affektiv sei si e leicht bis mässig zum depressiven Tool ausgelenkt. Ihre Schwingungsfähigkeit sei deutlich reduziert. Ausserdem zeige sie eine Freud- und Interessenlosigkeit in Verbindung mit Niedergeschlagenheit, vorwiegend jedoch in Verbindung mit Ängsten. Im Kon taktverhalten sei sie hingegen freundlich. Die Mimik und Motorik sowie der Appetit seien unauffällig. Allerdings leide sie an Ein- und Durchschlafstörungen. Die Beschwerdeführerin habe keinerlei suizidale Absichten oder Impulse, inter mittierend jedoch lebensmüde Denkinhalte. Eine Fremdgefährdung bestehe aber nicht.</w:t>
      </w:r>
    </w:p>
    <w:p>
      <w:r>
        <w:t>Die Ärzte der C.___ konstatierten, körperliche und geistige Einschränkungen seien keine vorhanden. An psychischen Einschränkungen würden reduzierte Konzen trations - und Merkfähigkeit, erschwerte Auffassung, formalgedankliche Rigidität, Zwangsgedanken, Anhedonie , Ängste und verminderte Schwingungsfähigkeit bestehen. Dadurch könne die Beschwerdeführerin nicht länger konzentriert an einer Sache arbeiten und würde selbst mit einfachen Arbeitsanweisungen rasch überfordert sein. Die interferierenden Zwangsgedanken würden sie zusätzlich ablenken. Im Rahmen der ängstlich depressiven Symptome seien ihre Fähigkei t en , Initiative zu ergreifen und sich motivieren zu lassen, überdies reduziert. Sie attestierten der Beschwerdeführerin in ihrer erlernten Tätigkeit als Grundschul lehrerin eine 100%ige Arbeitsunfähigkeit seit dem 1 6. November 201 2.</w:t>
      </w:r>
    </w:p>
    <w:p>
      <w:r>
        <w:t>Unter Weiterführung der bisherigen Behandlung mit psychoedukativem , beraten dem und stützendem Charakter sowie angepassten verhaltens therapeutischen Interventionen sei im Verlauf eine Besserung von Konzentrationsfähigkeit, Auf fassung, emotionaler Belastbarkeit und ein Rückgang der Ängste möglich. Ent sprechend könne auch mit einer Wiederauf nahme der beruflichen Tätigkeit gerechnet werden, wobei eine zeitliche Vor hersage nicht möglich sei. 4. 4.1</w:t>
      </w:r>
    </w:p>
    <w:p>
      <w:r>
        <w:t>Im Zusammenhang mit der Neuanmeldung der Beschwerdeführerin vom 6. Dezember 2016 liegen die Berichte von Dr.</w:t>
      </w:r>
    </w:p>
    <w:p>
      <w:r>
        <w:t>A.___ vom 18. November 2016 ( Urk. 7/25) und vom 2 0. März 2017 ( Urk. 7/36) auf . 4.2</w:t>
      </w:r>
    </w:p>
    <w:p>
      <w:r>
        <w:t>Seit dem 3 0. November 2015 ist die Beschwerdeführerin bei Dr.</w:t>
      </w:r>
    </w:p>
    <w:p>
      <w:r>
        <w:t>A.___ in psychiatrischer und psychotherapeutischer Behandlung. Im Rahmen dieser Behandlungen habe die Beschwerdeführerin angegeben seit mehreren Jahren unter folgenden Krankheiten zu leiden: - Rezidivierende depressive Störung, gegenwärtig mittelgradige Episode (ICD-10: F33.1) - Zwangsgedanken und -handlungen, gemischt (ICD-10: F 42.2) - Panikstörung, episodische paroxysmale Angst (ICD-10: F41.0) - Generalisierte Angststörung (ICD-10: F41.1) - Verdacht auf kombinierte Persönlichkeitsstörung (ICD-10: F61)</w:t>
      </w:r>
    </w:p>
    <w:p>
      <w:r>
        <w:t>Als psychiatrische Vorbehandlungen führte Dr.</w:t>
      </w:r>
    </w:p>
    <w:p>
      <w:r>
        <w:t>A.___ an, die Beschwerdeführerin sei vom 1 6. November 2012 bis 3 1. März 2014 im Ambul atorium F.___ mit den Diagnosen rezidivierende depressive Störung, gegenwärtig leichte depressive Episode, (ICD</w:t>
      </w:r>
    </w:p>
    <w:p>
      <w:r>
        <w:rPr>
          <w:b/>
        </w:rPr>
        <w:t>E. 1.2</w:t>
      </w:r>
    </w:p>
    <w:p>
      <w:r>
        <w:t>Am 6. Dezember 201</w:t>
      </w:r>
    </w:p>
    <w:p>
      <w:r>
        <w:rPr>
          <w:b/>
        </w:rPr>
        <w:t>E. 6</w:t>
      </w:r>
    </w:p>
    <w:p>
      <w:r>
        <w:t>(Eingangsdatum) reichte die Versicherte ein neues Leistungs begehren ( Urk. 7/26 ) sowie den Arztbericht von Dr. A.___ , Facharzt für Psychiatrie und Psychotherapie, vom 18. November 2016 ein ( Urk. 7/25 ). Ausgehend von keinem veränderten Gesund heitszustand stellte die IV-Stelle mit Vorbescheid vom 2 9. Dezember 2016 ein Nichteintreten auf das Leistungsbegehren in Aussicht (Urk. 7/30). Dagegen erhob die Versicherte am 2 4. Januar 2017 sowie ergänzend am 2 8. Februar 2017 (Ein gangsdatum) und 2 2. März 2017 unter Beilage eines neuen Arztberichtes von Dr.</w:t>
      </w:r>
    </w:p>
    <w:p>
      <w:r>
        <w:t>A.___ vom 2 0. März 2017 ( Urk. 7/36) Einwand ( Urk. 7/32, Urk. 7/35 und Urk. 7/37). Daraufhin holte die IV-Stelle eine aktenbasierte Ein schätzung beim Regionalen Ärztlichen Dienst (RAD) ein. Dr. B.___ , Fachärztin orthopädische Chirurgie und Traumatologie, nahm am 9. März sowie am 1 3. Juni 2017 Stellung (vgl. Feststellungsblatt S. 2-3; Urk. 7/39). Mit Verfügung vom 2 0. Juni 2017 trat die IV-Stelle wie vorbeschieden auf das Leistungsbegehren nicht ein ( Urk. 7/40 = Urk. 2). 2.</w:t>
      </w:r>
    </w:p>
    <w:p>
      <w:r>
        <w:t>Hiergegen erhob die Versicherte mit Eingabe vom 2 1. August 2017 Beschwerde und beantragte, die angefochtene Verfügung vom 2 0. Juni 2017 sei aufzuheben und die Angelegenheit sei an die Beschwerdegegnerin zurückzuweisen, damit diese auf das Gesuch der Beschwerdeführerin eintrete und das Begehren materiell prüfe (Urk. 1).</w:t>
      </w:r>
    </w:p>
    <w:p>
      <w:r>
        <w:t>Die Beschwerdegegnerin schloss mit Beschwerdeantwort vom 2 0. September 2017 (Urk. 6) auf Abweisung der Beschwerde. Mit Verfügung vom 2 9. September 2017 wurde der Beschwerdeführerin die Beschwerdeantwort zur Kenntnisnahme zugestellt ( Urk. 8). 3.</w:t>
      </w:r>
    </w:p>
    <w:p>
      <w:r>
        <w:t>Auf die Vorbringen der Parteien und die eingereichten Akten wird, soweit erfor derlich, im Rahmen der nachfolgenden Erwägungen eingegangen. Das Gericht zieht in Erwägung: 1.</w:t>
      </w:r>
    </w:p>
    <w:p>
      <w:r>
        <w:rPr>
          <w:b/>
        </w:rPr>
        <w:t>E. 10</w:t>
      </w:r>
    </w:p>
    <w:p>
      <w:r>
        <w:t>Klassi fikation häufig die Befürchtung geäussert, ein Angehöriger könnte dem nächst erkranken oder einen Unfall haben (vgl. F40-F48 Neurotische, Belastungs- und somatoforme Störungen, Internationale Klassifikation psychi scher Störun gen, a.a.O., S. 198f.). Dass sich die Beschwerdeführerin um ihren Sohn und Ehe mann fürchtet, geht bereits aus dem Arztbericht der C.___ aus dem Jahr 2013 (vgl. vorstehend E. 3.4 ) hervor. Inwieweit die von Dr.</w:t>
      </w:r>
    </w:p>
    <w:p>
      <w:r>
        <w:t>A.___ diagnostizierte generalisierte Angststörung</w:t>
      </w:r>
    </w:p>
    <w:p>
      <w:r>
        <w:t>in Bezug auf die Arbeits fähigkeit in einer leidensangepassten Tätigkeit neu invalidisierend sein sollen, geht aus seinem Bericht vom März 2017 (vgl. vorstehend E. 4.3) nicht hervor. Demnach ist diesbezüglich ebenfalls nicht von einem veränderten Gesund heitszustand auszu gehen. 5.8</w:t>
      </w:r>
    </w:p>
    <w:p>
      <w:r>
        <w:t>Zusammenfassend ist festzuhalten, dass keine Anhaltspunkte bestehen , wonach sich die S ymptomatik der Beschwerdeführerin und damit die Leistungsfähigkeit seit März 2014 wesentlich verändert hätten . Nach dem Gesagten besteht die angefoch tene Verfügung vom 2 0. J uni 2017 zu Recht und ist die Beschwerde abzuweisen . 6.</w:t>
      </w:r>
    </w:p>
    <w:p>
      <w:r>
        <w:t>Da es im vorliegenden Verfahren um die Bewilligung oder Verweigerung von Versicherungsleistungen geht, ist das Verfahre n kostenpflichtig. Die Gerichts kos ten sind nach dem Verfahrensaufwand und unabhängig vom Streitwert festzule gen (Art. 69 Abs. 1 bis IVG) und auf Fr. 600.-- anzusetzen. Entsprechend dem Aus gang des Verfahrens sind sie der</w:t>
      </w:r>
    </w:p>
    <w:p>
      <w:r>
        <w:t>Beschwerde führerin aufzuerlegen. Das Gericht erkennt: 1.</w:t>
      </w:r>
    </w:p>
    <w:p>
      <w:r>
        <w:t>Die Beschwerde wird abgewiesen . 2.</w:t>
      </w:r>
    </w:p>
    <w:p>
      <w:r>
        <w:t>Die Gerichtskosten von Fr. 600 .-- werden der Beschwerde führerin auferlegt.</w:t>
      </w:r>
    </w:p>
    <w:p>
      <w:r>
        <w:t>Rechnung und Einzahlungsschein werden der Kostenpflichtigen nach Eintritt der Rechtskraft zugestellt. 3 .</w:t>
      </w:r>
    </w:p>
    <w:p>
      <w:r>
        <w:t>Zustellung gegen Empfangsschein an: - CAP Rechtsschutz-Versicherungsgesellschaft AG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