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IV.2017.00796 vom 30. November 2018</w:t>
      </w:r>
    </w:p>
    <w:p>
      <w:r>
        <w:t>ZH Sozialversicherungsgericht, 2018-11-30, DE</w:t>
      </w:r>
    </w:p>
    <w:p>
      <w:r>
        <w:rPr>
          <w:b/>
        </w:rPr>
        <w:t xml:space="preserve">Quelle: </w:t>
      </w:r>
      <w:r>
        <w:t>https://mcp.opencaselaw.ch/entscheid/zh_sozialversicherungsgericht_IV.2017.00796</w:t>
      </w:r>
    </w:p>
    <w:p>
      <w:r>
        <w:t>FR: ZH_SOZIALVERSICHERUNGSGERICHT IV.2017.00796 du 30 novembre 2018</w:t>
      </w:r>
    </w:p>
    <w:p>
      <w:r>
        <w:t>IT: ZH_SOZIALVERSICHERUNGSGERICHT IV.2017.00796 del 30 novembre 2018</w:t>
      </w:r>
    </w:p>
    <w:p>
      <w:pPr>
        <w:pStyle w:val="Heading2"/>
      </w:pPr>
      <w:r>
        <w:t>Erwägungen</w:t>
      </w:r>
    </w:p>
    <w:p>
      <w:r>
        <w:rPr>
          <w:b/>
        </w:rPr>
        <w:t>E. 1</w:t>
      </w:r>
    </w:p>
    <w:p>
      <w:r>
        <w:t>Der 1959 geborene X.___ ist gelernter Automechaniker und arbei tete von Mai 2008 bis November 2009 sowie nach zwischenzeitlicher Arbeits losigkeit ab August 2010 vollzeitlich als Elektriker/Elektromonteur (Urk. 7/2/3-4, Urk. 7/9/126). Am 3. Oktober 2010 erlitt er einen Verkehrsunfall, bei welchem er als Beifahrer eines PKW in eine Kollision mit einem Bus verwickelt wurde (Un fallmeldung vom 22. Oktober 2010, Urk. 7/9/126). Am 5. April 2011 meldete er sich unter Hinweis auf eine infolge dieses Unfalls erfolgte Unterschenkel am pu tation links bei der Eidgenössischen Invalidenversicherung zum Leistungsbezug an (Urk. 7/2/4-6). Die Sozialversicherungsanstalt des Kantons Zürich, IV-Stelle, liess einen Auszug aus dem individuellen Konto des Versicherten erstellen (IK-Auszug, Urk. 7/7), holte Berichte der behandelnden Ärzte (Urk. 7/8, 7/13) sowie einen Arbeitgeberfragebogen (Urk. 7/14) ein und zog die Akten der Suva bei (Urk. 7/9, 7/23, 7/25, 7/33-34, 7/37, 7/40, 7/44, 7/51, 7/60). Letztere enthielten unter anderem ein psychiatrisches (Urk. 7/60/678-715) sowie ein neurologisches Teilgutachten (Urk. 7/60/649-674) und ein - laut Suva nur teilweise verwertbares (Urk. 7/53, 7/60/734) - interdisziplinäres Gutachten, verfasst vom orthopädischen Gutachter (Urk. 7/60/615-643) samt Aktengutachten und Vorbemerkungen (Urk. 7/60/609-613). Das Verfahren zwischen dem Beschwerdeführer und der Suva wurde mittels eines Vergleichs über eine Rente und Integritätsent schädi gung abgeschlossen (Urk. 7/60/799, 7/68/1). Die IV-Stelle holte die Stellung nahme ihres Regionalen Ärztlichen Dienstes (RAD) vom 19. April 2017 ein. Darin hielt Dr. med. Y.___, Facharzt für Chirurgie, fest, die Gutachten seien beweiskräftig, und übernahm die im psychiatrischen Teilgutachten angegebene Arbeitsfähigkeit in angepasster Tätigkeit von 100 % ab August 2011 (Urk. 7/71/6-7). Dementsprechend errechnete die IV-Stelle einen Invaliditätsgrad von 8 % (Urk. 7/70/1, 7/71/8) und stellte dem Versicherten mit Vorbescheid vom 25. April 2017 die Abweisung seines Leistungsbegehrens in Aussicht (Urk. 7/72). Dagegen erhob der Versicherte am 24. Mai 2017 Einwand (Urk. 7/75). Nach erneutem Einholen einer RAD-Stellungnahme (Urk. 7/77/2-3) wies die IV-Stelle das Leistungsbegehren des Versicherten mit Verfügung vom 15. Juni 2017 ab (Urk. 7/78 = Urk. 2).</w:t>
      </w:r>
    </w:p>
    <w:p>
      <w:r>
        <w:rPr>
          <w:b/>
        </w:rPr>
        <w:t>E. 1.1</w:t>
      </w:r>
    </w:p>
    <w:p>
      <w:r>
        <w:t>Invalidität ist die voraussichtlich bleibende oder längere Zeit dauernde ganze oder teilweise Erwerbsunfähigkeit (Art. 8 Abs. 1 des Bundesgesetzes über den All 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.4). Solche komplexen gesundheitlichen Beeinträchtigungen liegen beim Beschwer de führer vor, zumal er polymorbid ist, respektive weist er mehrere, verschiedene Fachgebiete betreffende Erkrankungen auf, zwischen welchen möglicherweise eine Interaktion besteht. Mithin wäre die Beurteilung der Leistungsfähigkeit des Beschwerdeführers aus polydisziplinärer beziehungsweise gesamtmedizinischer Sicht notwendig gewesen, wobei die Differenzen in der Beurteilung zwischen den einzelnen Teilgutachtern zu diskutieren gewesen wären ( Urteil des Bundesgerichts I 85/04 vom 2 7. April 2004 E. 2.3). 4.2</w:t>
      </w:r>
    </w:p>
    <w:p>
      <w:r>
        <w:t>Entscheidend ist aber, dass die IV-Stelle im Gegensatz zur Suva auch die Aus wirkungen der nicht unfallkausalen Diagnosen zu berücksichtigen hat. Nament lich hat der psychiatrische Teilgutachter Dr. B.___ die beim Beschwerdeführer vorliegende Depression als unfallfremd erachtet (Urk. 7/60/705, 7/60/710), indes darauf hingewiesen, dass es sich dabei um eine psychische Beeinträchtigung mit Krankheitswert handle, welche vorrangig auch Einfluss auf das psychophysische Leistungsvermögen nehme (Urk. 7/60/711). Der RAD listete die Depression unter den Diagnosen mit Auswirkung auf die Arbeitsfähigkeit auf (Urk. 7/71/6), über nahm aber im Widerspruch dazu die Beurteilung der Arbeitsfähigkeit in ange passter Tätigkeit von Dr. B.___ (Urk. 7/71/7), in welcher ausschliesslich die un fall kausalen Beeinträchtigungen berücksichtigt wurden (Urk. 7/60/714). Prof. D.___ , welcher (ohne Begründung und in Abweichung von Dr. B.___) eine Unfallkausalität der Depression annahm (Urk. 7/60/641-642), sah keine verwertbare Restarbeitsfähigkeit mehr als gegeben (Urk. 7/60/642). Vor diesem Hintergrund ist zu beanstanden, dass die Beschwerdegegnerin die Beur teilung von Dr. B.___ ohne nähere Prüfung der Auswirkungen von unfall frem den psychiatrischen Diagnosen - namentlich der chronisch verlaufenden depres siven Episode - übernommen hat. Hinzu kommt als weiterer Mangel, dass Dr. B.___ nicht eindeutig von einer 100%igen Leistungsfähigkeit ausging, indem er festgehalten hat, ob die Leistung angesichts der schmerzbedingt notwendigen Pausen ebenfalls auf 100 % gesteigert werden könne, lasse sich wohl nur im Rahmen der praktischen Erprobung beantworten (Urk. 7/60/714).</w:t>
      </w:r>
    </w:p>
    <w:p>
      <w:r>
        <w:t>Auch der neurologische Teilgutachter Dr. A.___ hatte in seiner Beurteilung einzig die Unterschenkelamputation und die dadurch verursachten Schmerzen berücksichtigt, nicht hingegen die unfallunabhängigen Diagnosen (Urk. 7/60 /670). Insbesondere allfällige mit dem Morbus Winiwarter-Buerger verbundene Funk tions störungen - allenfalls zusammenwirkend mit einer anderen Erkrankung - wurde folglich nicht gutachterlich beurteilt. Bezüglich des Morbus Winiwarter-Buerger beziehungsweise der Thrombangitis obliterans hielt der RAD zwar fest, er habe diese(n) berücksichtigt (Urk. 7/77/2). Er führte die Thrombangitis oblite rans zwar bei den Diagnosen mit Einfluss auf die Arbeitsfähigkeit auf (Urk. 7/71/6), indes ist nicht ersichtlich, dass er die Auswirkungen dieser Erkran kung tatsächlich berücksichtigt hätte, zumal er sich dann bei der Beurteilung der Arbeitsfähigkeit auf das psychiatrische und allenfalls das neurologische Teilgut achten stützte (Urk. /71/7), in welchen die Auswirkungen des Morbus Wini warter-Buerger nicht miteinbezogen worden waren. Dass diesem Einfluss auf die Arbeitsfähigkeit zukommt, ist angesichts dessen, dass er sowohl vom RAD als auch von Prof. D.___ als Diagnose mit Auswirkung auf die Arbeits fähig keit aufgelistet wurde, und da er laut Prof. D.___ die Arbeitsfähigkeit zusammen mit dem Diabetes gar um nahezu 25 % einschränken soll (Urk. 7/60/641), nicht ausgeschlossen. 4.3</w:t>
      </w:r>
    </w:p>
    <w:p>
      <w:r>
        <w:t>Insgesamt ist nach dem Gesagten festzuhalten, dass das Abstellen der Beschwer degegnerin auf die Ergebnisse der einzelnen von der Suva in Auftrag gegebenen Teilgutachten nicht taugt, primär weil darin nur die unfallbedingten Einschrän kungen berücksichtigt wurden, wobei daneben namentlich der (je nach Ansicht unfallkausalen oder unfallfremden) Depression und dem Morbus Winiwarter-Buerger Einfluss auf die Arbeitsfähigkeit zukommen könnte. Weiter bestehen bezüglich der Gesamtbeurteilung Widersprüche und es fehlt eine transparente konsiliarische Gesamtbeurteilung. Insofern erweist sich der Sachverhalt als nicht rechtsgenügend abgeklärt. 5.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In erster Linie kommt eine Rückweisung in Frage, wenn der Versicherungsträger auf ein Be gehren überhaupt nicht eingetreten ist oder es ohne materielle Prüfung abgelehnt hat, wenn schwierige Ermessensentscheide zu treffen sind, oder wenn der ent scheidrelevante Sachverhalt ungenügend abgeklärt ist (vgl. Urteil des Bundes ge richts U 209/02 vom 10. September 2003 E. 5.2). 5.2</w:t>
      </w:r>
    </w:p>
    <w:p>
      <w:r>
        <w:t>Nach dem Gesagten kann die Frage nach der aus invalidenversicherungs recht licher Sicht noch zumutbaren Arbeitstätigkeit beziehungsweise nach der Arbeits fähigkeit in angepasster Tätigkeit aufgrund der vorliegenden Akten nicht beant wortet werden. Die Sache ist daher zu weiteren Abklärungen im Sinne der Erwägungen sowie zum hernach neuen Entscheid grundsätzlich an die Beschwer de gegnerin zurückzuweisen . In diesem Sinne ist die Beschwerde gutzuheissen. 5.3</w:t>
      </w:r>
    </w:p>
    <w:p>
      <w:r>
        <w:t>Vorliegend stellt sich indes die Frage, ob aufgrund der zwischenzeitlichen Ver legung des Wohnsitzes des Beschwerdeführers ins Ausland die Sache im Sinne einer Überweisung an die IV-Stelle für Versicherte im Ausland «zurückzuweisen» ist. Es fehlen Anhaltspunkte dafür, dass der Beschwerdeführer bereits vor Erlass der angefochtenen Verfügung ins Ausland gezogen wäre (vgl. Urk. 2) und die Beschwerdegegnerin daher für den angefochtenen Entscheid unzuständig gewe sen wäre. Da eine Rückweisung dazu führt, dass das Verfahren erneut am laufen ist, gelangt Art. 40 Abs. 2 quater der Verordnung über die Invalidenversicherung (IVV) zur Anwendung: Verlegt eine versicherte Person, die ihren Wohnsitz in der Schweiz hat, während des Verfahrens ihren Wohnsitz ins Ausland, so geht die Zuständigkeit auf die IV-Stelle für Versicherte im Ausland über . Eine Rück- und zugleich Überweisung an die IV-Stelle für Versicherte im Ausland steht auch in Einklang damit, dass Personen mit Wohnsitz im Ausland ein schutzwürdiges sachliches Interesse daran haben, dass ihr Rentenanspruch von der IV-Stelle für Versicherte im Ausla nd beurteilt wird, da diese auf grund ihrer Kenntnisse und Erfahrung besser als eine kantonale IV-Stelle (und auch besser als das angerufene Gericht) in der Lage ist, Abklärungen im Ausland durchzuführen oder relevante Geschehensabläufe ausserhalb der Schweiz kompetent zu würdigen (Urteil des Bundesger ichts I 8/02 vom 16. Juli 2002 E. 2.4). Im Übrigen wäre die Sache mangels Spruchreife auch im Falle der Unzuständigkeit der Beschwerdegegnerin an die IV-Stelle für Versicherte im Ausland zu überweisen (vgl. Urteil des Bundesgerichts 9C_891/2010 vom 31. Dezember 2010 E. 2.2 ). 6.</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1.4</w:t>
      </w:r>
    </w:p>
    <w:p>
      <w:r>
        <w:t>Versicherungsträger und Sozialversicherungsgerichte haben die Beweise frei, das heisst ohne Bindung an förmliche Beweisregeln, sowie umfassend und pflicht gemäss zu würdigen. Für das Beschwerdeverfahren bedeutet dies, dass das Sozial versicherungsgericht alle Beweismittel, unabhängig davon, von wem sie stammen , objektiv zu prüfen und danach zu entscheiden hat, ob die verfügbaren Unterlagen eine zuverlässige Beurteilung des streitigen Rechtsanspruches gestatten. Insbe 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 dend, ob der Bericht für die streitigen Belange umfassend ist, auf allseitigen Unter suchungen beruht, auch die geklagten Beschwerden berücksichtigt, in Kennt 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Gegen die Verfügung vom 15. Juni 2017 erhob der Versicherte am 20. Juli 2017 Beschwerde mit dem Antrag, die angefochtene Verfügung sei aufzuheben und es sei ihm ab Oktober 2011 mindestens eine halbe Invalidenrente auszurichten (Urk. 1 S. 2). Die Beschwerdegegnerin schloss in ihrer Beschwerdeantwort vom 13. September 2017 auf Abweisung der Beschwerde (Urk. 6), was dem Beschwer de führer am 18. September 2017 mitgeteilt wurde (Urk. 8).</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der Beschwerdeführer sei seit dem Unfall im Oktober 2010 in seiner Arbeitsfähigkeit erheblich eingeschränkt. Da er vor dem Unfall nur kurz als Elektriker gearbeitet habe und davor im Baugewerbe, sei für die Bestimmung des Valideneinkommens auf den Tabellenlohn betreffend das Baugewerbe abzu stellen. Eine angepasste Tätigkeit sei ihm zu 100 % zumutbar. Gestützt auf den mit Hilfsarbeiten erzielbaren Tabellenlohn und ohne Vornahme eines Leidens ab zugs ermittelte die Beschwerdegegnerin einen nicht rentenbegründenden Inva liditätsgrad von 8 %. Zum Einwand des Beschwerdeführers führte sie aus, die Thrombangitis obliterans, die Ruptur des Ligamentum fibulotalare anterius, die Femoropatellararthrose rechts, der Diabetes mellitus Typ II sowie die chronische Lumbago würden die Arbeitsfähigkeit in einer dem Belastungsprofil entspre chen den Tätigkeit nicht weiter einschränken. Ferner sei sie nicht an den Vergleichs vorschlag der Suva gebunden (Urk. 2).</w:t>
      </w:r>
    </w:p>
    <w:p>
      <w:r>
        <w:t>In ihrer Beschwerdeantwort verwies sie auf die Stellungnahmen ihres RAD. Ferner wies sie darauf hin, dass der von der Suva beauftragte orthopädische Teilgut achter bezüglich seines Fachgebiets eine leichte, vorwiegend oder ausschliesslich sitzende Tätigkeit für zumutbar gehalten habe. Für den Fall, dass sie aufgrund eines Wohnsitzwechsels des Beschwerdeführers vor Verfügungserlass ins Ausland unzuständig gewesen sei, sei aus prozessökonomischen Gründen von der Aufhe bung der angefochtenen Verfügung und der Überweisung an die zuständige Be hörde abzusehen (Urk. 6).</w:t>
      </w:r>
    </w:p>
    <w:p>
      <w:r>
        <w:rPr>
          <w:b/>
        </w:rPr>
        <w:t>E. 2.2</w:t>
      </w:r>
    </w:p>
    <w:p>
      <w:r>
        <w:t>Der Beschwerdeführer wandte dagegen zusammengefasst ein, die Beschwerde gegnerin habe ihre Abklärungspflicht in eklatanter Weise verletzt. Das von der Suva eingeholte Gutachten sei nicht beweiskräftig und es gehe nicht an, lediglich auf jene zwei der drei Teilgutachten abzustellen, welche zu ihren Gunsten ausgefallen seien. Nebst den Unfallbeschwerden lägen zahlreiche krankheits bedingte Einschränkungen vor, welche laut dem orthopädischen Teilgutachten 25 % der Einschränkungen ausmachten. Die Komplexität der Beschwerden mache das Einholen eines polydisziplinären Gutachtens notwendig (Urk. 1). 3.</w:t>
      </w:r>
    </w:p>
    <w:p>
      <w:r>
        <w:t>3.1</w:t>
      </w:r>
    </w:p>
    <w:p>
      <w:r>
        <w:t>Am 3. Oktober 2010 sass der Beschwerdeführer in einem Personenkraftwagen, welcher mit einem Bus kollidierte. Unmittelbar danach wurde er bis zum 20. Oktober 2010 im Z.___, Klinik für Unfallchirurgie, stationär behandelt. Die Ärzte des Z.___ nannten als Diagnose ein Polytrauma vom 3. Oktober 2010 mit offener Luxationsfraktur des linken oberen Sprunggelenks (OSG), Fraktur des Fibulaköpfchens links, Sternumfraktur, stumpfem Abdominal trauma und Exkorationen am linken Knie (Urk. 7/8/13). Dem Bericht des Z.___ vom 19. Januar 2011 ist zu entnehmen, dass eine Wundheilungsstörung des OSG links sowie eine Thrombangitis obliterans (Morbus Winiwarter-Bürger) vorge legen habe und bei langwierigem Heilungsverlauf und schlechter Heilungs prognose am 20. Dezember 2010 der linke Unterschenkel amputiert worden sei (Urk. 7/13/5-6). 3.2</w:t>
      </w:r>
    </w:p>
    <w:p>
      <w:r>
        <w:t>Der von der Suva beauftragte Dr. med. A.___, Facharzt für Neurologie, untersuchte den Beschwerdeführer am 4. Juli 2014 neurologisch und erstattete sein Teilgutachten am 27. April 2015 (Urk. 7/60/649). Er berichtete, der Beschw er deführer habe als Hauptbeschwerden kontinuierlich Schmerzen im linken (ampu tierten) Fuss. Zusätzlich zu diesem Grundschmerz habe er etwa zweimal täglich während fünf bis zehn Sekunden das zu maximaler Schmerzintensität führende Gefühl, als würden ihm die Zehen abgerissen. Ausserdem leide er vor allem bei Belastung an Schmerzen im linken Knie. Beim Tragen der Prothese seien die Knieschmerzen stärker, dafür die Phantomschmerzen geringer (Urk. 7/60/660). Wenn er sitze und das Bein nicht belaste, bemerke er keinen Knieschmerz. In Abweichung davon habe der Beschwerdeführer angegeben, die Phantom schmer zen würden sich bei Belastung respektive beim Gehen mit Prothese verstärken. Des Weiteren habe der Beschwerdeführer über Schmerzen im Kreuz rechts beziehungsweise in der rechten Hüfte geklagt. Auch seelische Probleme mit Konzentrations- und Gedächtnisstörungen habe er vorgetragen, wobei diese in der Exploration nicht zu beobachten gewesen seien (Urk. 7/60/661-662, 7/60/668-669). Dr. A.___ stellte folgende Diagnosen: Unterschenkelampu ta tion links am 20. Dezember 2010, im Anschluss an eine schlecht verheilte offene Unterschenkelfraktur links am 3. Oktober 2010, mit sowohl Amputa tions stumpf- als auch Phantomschmerzen; Morbus Winiwarter-Buerger (Throm ban gitis obliterans); erheblicher Nikotinabusus mit etwa 40 Zigaretten täglich; Diabetes mellitus Typ II; unspezifische Lumbalgien bei im CT der Wirbelsäule vom 3. Oktober 2010 gesicherten degenerativen Veränderungen, ohne Hinweis für traumatische Läsionen an der Wirbelsäule. Dabei sei einzig die erstgenannte Diagnose unfallkausal, weshalb die übrigen Diagnosen nicht weiter zu diskutieren seien (Urk. 7/60/670). Dr. A.___ wies auf widersprüchliche Angaben des Beschwerdeführers bezüglich seiner Schmerzen hin und gelangte insgesamt zum Schluss, es zeige sich eine deutliche Diskrepanz zwischen dem subjektiv geklagten Schmerzausmass und den in den objektiven Befunden und der Verhaltens beo bachtung nachvollziehbaren Schmerzkorrelaten. Hinzu komme, dass der Be schwer deführer sich seit Jahren in keiner entsprechenden fachärztlichen Behand lung befinde und die Schmerzmittel in unüblich tiefer Dosis einnehme (Urk. 7/60/670-671). Die Angabe des Beschwerdeführers, dass er den ganzen Tag nur sitze oder liege, sei diskrepant zu seinem fast athletischen Habitus an den Armen. Amputationsstumpf- und Phantomschmerzen träten häufig auf nach Ampu tationen, die vom Beschwerdeführer geklagte Intensität könne aber nicht in vollem Ausmass nachvollzogen werden. Anhaltspunkte für ein zusätzliches neuropathisches Schmerzsyndrom würden fehlen. Er habe den Eindruck, dass die Prothese nicht optimal passe. Gegebenenfalls könne durch eine bessere Prothe senversorgung eine Schmerzlinderung erreicht werden, wobei er diesbezüglich auf das orthopädische Fachgutachten verweise. Aus neurologischer Sicht könnte die medikamentöse Therapie verbessert werden (Urk. 7/60/672). Hinweise auf eine Schädel-Hirn-Verletzung würden ebenfalls fehlen. Dr. A.___ gelangte zum Schluss, aus neurologischer Sicht sei der Beschwerdeführer in einer leidens a dap tierten Tätigkeit, welche vorwiegend im Sitzen möglich sei, gegebenenfalls mit kurzen Gehstrecken, wechselbelastend und mit selbstgewählten Positions wech seln, voll respektive mit einer Arbeits- und Leistungsfähigkeit von 100 % ein setzbar (Urk. 7/60/673). 3.3</w:t>
      </w:r>
    </w:p>
    <w:p>
      <w:r>
        <w:t>Am 10. und 17. Juli 2014 wurde der Beschwerdeführer von Dr. med. B.___ , Facharzt für Psychiatrie und Psychotherapie, psychiatrisch untersucht. Dr. B.___ erstattete sein Teilgutachten zuhanden der Suva am 8. Februar 2015 (Urk. 7/60/678). Er führte aus, nach der Unterschenkelamputation vom 20. Dezem ber 2010 sei aus psychiatrischer Sicht eine Anpassungsstörung mit längerer depressiver Episode (ICD-10: F43.2) mit psychotraumatologischen Symptomen diagnostiziert worden. Bei einer Anpassungsstörung handle es sich um eine dynamische und meistens passager auftretende manifeste psychopathologische Symptomatik, welche im Allgemeinen nach einer passageren Verlaufszeit zu einer angemessenen Anpassung des Betroffenen an die veränderte Lebenssituation führ e, sodass die vorliegenden Beschwerden die Schwelle einer Störung mit Krank heitswert unterschreiten würden. Definitionsgemäss werde eine Anpassungs störung nicht als langfristig eigenständiges Erkrankungsgeschehen qualifiziert. Die Diagnose der Anpassungsstörung durch das psychosomatische Konsil in der C.___ sei nachvollziehbar belegt (Urk. 7/60/699). Für die Diagnose einer posttraumatischen Belastungsstörung fehle es an einem Ereignis kata stro phenartigen Ausmasses. Hinzu komme, dass die Symptomatik sich innert sechs Monaten nach dem Trauma manifestieren müsste, was beim Beschwerdeführer nicht der Fall gewesen sei (Urk. 7/60/702). Auch die erhobenen Befunde und die vorgeschlagene Medikation würden die Diagnose einer posttraumatischen Belas tungsstörung nicht belegen (Urk. 7/60/703). Eine fachärztliche ambulante Behand lung habe der Beschwerdeführer erst im zeitlichen Umfeld des geplanten Fall abschlusses seitens der Unfallversicherung gut zweieinhalb Jahre nach dem Un fall ereignis aufgenommen (Urk. 7/60/704). Die erst später diagnostizierte mittel gradige bis schwere depressive Episode habe sich im Rahmen eines unfallfremden Erkrankungsgeschehens entwickelt (Urk. 7/60/705). Ferner entspreche die Thera pieintensität nicht dem Vorliegen einer schweren depressiven Episode (Urk. 7/60/707). Dr. B.___ gab an, die psychopathologischen Befunde würden auf nur punktuelle kognitive Beeinträchtigungen bei einem doch weitgehend unauf fälligen verbalen Ausdrucksverhalten sowie auf eine affektiv erkennbare Niedergeschlagenheit, Bitterkeit, Hoffnungslosigkeit und dysphorische Resigna tion verweisen. Dies verbunden mit einem Hadern bezüglich des persönlichen Schicksals und einer depressiv gefärbten, beschämten Selbstherabsetzung (Urk. 7/60/709). Dr. B.___ diagnostizierte persistierende isolierte posttrauma tische Symptome bei Status nach Anpassungsstörung im Rahmen eines Unfallereig nisses und nachfolgendem komplexem Behandlungsverlauf (ICD-10: F43.21), eine aktuell chronisch verlaufende mittelgradige depressive Episode (ICD-10: F32 .1) und ein Abhängigkeitssyndrom von Tabak mit ständigem Substanzgebrauch (ICD-10: F17.25). Zudem äusserte er den Verdacht auf eine chronische Schmerzstörung mit somatischen und psychischen Faktoren (ICD-10: F45.41; Urk. 7/60/710). Bei der unfallfremden Depression handle es sich um eine psychische Beeinträchtigung mit Krankheitswert, welche vorrangig auch Einfluss auf das psychophysische Leistungsvermögen nehme (Urk. 7/60/711). Die chronische Schmerzstörung sei nur mit der Aussagekraft einer Verdachtsdiagnose ausgewiesen, da im vorlie gen den Fall nicht alle Kriterien erfüllt seien, respektive da die körperlichen Faktoren bezüglich der Schmerzproblematik im Vordergrund stünden. So die Stumpf- und Phantomschmerzen, welche auch diagnostisch im Rahmen der somatischen Diag nosen einzuordnen seien (Urk. 7/60/712). Einzig diese Verdachtsdiagnose sowie die persistierenden isolierten posttraumatischen Symptome bei Status nach Anpassungsstörung seien mit überwiegender Wahrscheinlichkeit unfallbedingt (Urk. 7/60/713). Dr. B.___ gelangte zum Schluss, die vorliegenden unfallbe dingten kognitiven und affektiven Beeinträchtigungen würden eine einfach strukturierte manuelle Tätigkeit im Rahmen eines Produktionsprozesses in sitzen der Ausübung und unter Einhaltung von grösseren Pausen bei akuter Schmerz haftigkeit erlauben. Dabei sollten manuell routinierte Arbeitsabläufe ohne zu grosse Anforderungen an komplexe technisch-kognitive Lerninhalte im Vorder grund stehen. Bei dem unfallbedingten psychiatrischen Gesundheitszustand sei ein 50%iger zeitlicher und leistungsmässiger Umfang beim Wiedereinstieg in eine angepasste Tätigkeit dem Leistungsvermögen angepasst. Nach einer Einarbei tungszeit und dem Erwerb einer gewissen Routine der Arbeitsabläufe könne mit einer schrittweisen Steigerung bis zu 100 % zeitlichem Umfang gerechnet werden. Ob die Leistung angesichts der schmerzbedingt notwendigen Pausen ebenfalls auf 100 % gesteigert werden könne, lasse sich wohl nur im Rahmen der praktischen Erprobung beantworten (Urk. 7/60/714). 3.4</w:t>
      </w:r>
    </w:p>
    <w:p>
      <w:r>
        <w:t>Prof. Dr. med. D.___, Facharzt für Chirurgie und Orthopädie, ver fasste das von der Suva in Auftrag gegebene interdisziplinäre Gutachten vom 23. Mai 2015 unter Berücksichtigung seiner Untersuchung des Beschwerdeführers vom 1. Juli 2014, der neurologischen und psychiatrischen Teilgutachten sowie der vorhandenen Akten (Urk. 7/60/615). Dr. D.___ beschäftigte sich in seinem Gutachten vorab mit der Frage, ob die Amputation vermeidbar gewesen wäre und bejahte dies mit grosser Wahrscheinlichkeit. Er führte aus, der Be schwerdeführer werde von dieser Frage beherrscht und für ihn sei - auch vor dem Hintergrund seines Kulturkreises - durch die Amputation eine Welt zusammen gebrochen (Urk. 7/60/616-623). Sodann sei es bei der Amputation selber zu krassen Fehlern gekommen, womit der Grundstein für die nun chronifizierten und im Mittelpunkt stehenden Stumpf- und Phantomschmerzen gelegt worden sei (Urk. 7/60/624). Hernach sei die erforderliche regelmässige Anpassung des Pro the senschaftes an den asymmetrischen Rückgang des Stumpfvolumens ungenü gend erfolgt. Folge sei in diesen Fällen eine Zunahme von Phantomschmerzen (Urk. 7/60/629). Anlässlich seiner Untersuchung fand er eine schlecht passende Prothese vor, welche ein Bleigewicht sei (Urk. 7/60/635). Bezüglich der Mög lich keit einer Wiedereingliederung in den Arbeitsprozess hielt Dr. D.___ fest, von orthopädischer Seite spreche nichts gegen eine leichte, vorwiegend oder ausschliesslich sitzende Tätigkeit, weder die Amputation noch die Kreuz schmer zen. Er denke an eine Abklärung in der Eingliederungsstätte E.___, jedoch halte er die Aussichten bei dem 55jährigen Beschwerdeführer für hoffnungslos (Urk. 7/60/639). Die Aussichten auf eine berufliche Eingliederung seien weiter erschwert durch mangelhafte Deutschkenntnisse, die psychische Situation, den Morbus Winiwarter-Buerger mit chronischem Nikotinabusus und den Diabetes mellitus Typ II mit entsprechenden Risikofaktoren (Urk. 7/60/640). Zusammen fassend nannte Dr. D.___ folgende Diagnosen aus sämtlichen Fachge bieten: 1.) posttraumatische Unterschenkelamputation links am 20. Dezember 2010, 2.) persistierende isolierte posttraumatische Symptome bei Status nach Anpassungsstörung im Rahmen eines Unfallereignisses und nachfolgendem komplexem Behandlungsverlauf, 3.) aktuell chronisch verlaufende mittelgradige depres sive Episode, 4.) chronische Stumpf- und Phantomschmerzen mit soma tischen und psychischen Faktoren, 5.) Abhängigkeitssyndrom von Tabak mit stän digem Substanzgebrauch und Morbus Winiwarter-Buerger, 6.) Diabetes melli tus Typ II sowie 7.) unspezifische Lumbalgien. Insgesamt schloss er, es sei nicht einfach, Unfall- und Nichtunfallfolgen auseinanderzuhalten. Die durch unfallfremde Faktoren verursachte Invalidität schätze er auf 25 % (Urk. 7/60 /641). Für unfallkausal halte er die Diagnosen 1 bis 4. In Anbetracht der Unfallfolgen könne der Beschwerdeführer noch ohne fremde Hilfe den eigenen Haushalt be sorgen (Urk. 7/60/642). 3.5</w:t>
      </w:r>
    </w:p>
    <w:p>
      <w:r>
        <w:t>PD Dr. med. F.___, Facharzt für Orthopädische Chirurgie und Leiter Fachgruppe Chirurgie der Abteilung Versicherungsmedizin der Suva, hielt in seiner Aktenbeurteilung vom 22. Oktober 2015 fest, es lasse sich nicht feststellen, inwieweit tatsächlich eine Diskussion unter den Teilgutachtern als Voraussetzung einer integrativen Gesamtbeurteilung stattgefunden habe (Urk. 7/60/733). Die von Prof. D.___ gezogene Schlussfolgerung, es sei nur die eigene Haus haltsführung möglich, lasse sich nicht alleine mit der Amputation respektive mit der orthopädischen Diagnose begründen. Der neurologische Teilgutachter sei zu ständig für die Beurteilung der Stumpf- und Phantomschmerzen und dieser halte eine adaptierte Tätigkeit für voll zumutbar. Eine Diskussion zwischen den Teil gutachtern hierzu finde sich nicht. Das orthopädische, federführende Teilgut achten weise erhebliche Mängel in Bezug auf die Form und die versicherungs medizinischen Konklusionen auf. Es werde eine Neuvergabe des orthopädischen Teilgutachtens empfohlen mit dem Auftrag, die versicherungsmedizinische Frage s tellung unter Einbezug der bestehenden neurologischen und psychiatrischen Gutachten zu beantworten (Urk. 7/60/734). 3.6</w:t>
      </w:r>
    </w:p>
    <w:p>
      <w:r>
        <w:t>RAD-Arzt Dr. Y.___ gab am 19. April 2017 gestützt auf die Gutachten von Prof. D.___, Dr. A.___ und Dr. B.___ seine Beurteilung ab. Den Diabetes mellitus Typ II, den Verdacht auf eine chronische Schmerzstörung mit somatischen und psychischen Faktoren (ICD-10: F45.41) sowie das Abhängig keits syndrom von Tabak mit ständigem Substanzgebrauch (ICD-10: F17.25) qua li fizierte er als Diagnosen ohne dauerhafte Auswirkung auf die Arbeitsfähigkeit. Er gelangte zum Schluss, in der bisherigen Tätigkeit als Elektriker sei der Beschwerdeführer seit dem 3. Oktober 2010 voll arbeitsunfähig. In einer ange passten Tätigkeit sei der Beschwerdeführer indes nur bis zum 3. Juli 2011 voll arbeitsunfähig gewesen, hernach habe vom 4. Juli bis am 3. August 2011 eine 50%ige Arbeitsfähigkeit bestanden und seit dem 4. August 2011 bestehe eine volle Arbeitsfähigkeit. Angepasst sei eine einfach strukturierte manuelle Tätigkeit im Rahmen einer beruflichen Aktivität, welche wechselbelastend, teils sitzend und teils ebenerdig gehend oder stehend ausgeführt werden könne, wobei die Sitzphase überwiegen sollte (Urk. 7/71/6-7).</w:t>
      </w:r>
    </w:p>
    <w:p>
      <w:r>
        <w:t>In der ergänzenden Stellungnahme vom 12. oder 13. Juni 2017 hielt der RAD an seiner Stellungnahme vom 19. April 2017 fest. Er führte aus, darin sei die Thrombangitis obliterans bereits berücksichtigt worden. Die Ruptur des Ligamen tum fibulotalare anterius sei alt und - wie auch die Femoropatellararthrose rechts - ohne Auswirkung auf die Arbeitsfähigkeit in einer angepassten Tätigkeit gemäss am 19. April 2017 formuliertem Belastungsprofil. Der Diabetes mellitus stelle keine Diagnose mit dauerhafter Auswirkung auf die Arbeitsfähigkeit dar. Die chronische Lumbago sei zwar diagnostiziert worden, doch habe der Beschwer deführer anlässlich der Untersuchung nicht darüber geklagt und sie sei auch bei den Untersuchungsbefunden unerwähnt geblieben, weshalb ihr keine Bedeutung zukomme (Urk. 7/77/2-3). 4.</w:t>
      </w:r>
    </w:p>
    <w:p>
      <w:r>
        <w:t>4.1</w:t>
      </w:r>
    </w:p>
    <w:p>
      <w:r>
        <w:t>Die Beschwerdegegnerin stützte sich beim Erlass der angefochtenen Verfügung primär auf die Stellungnahmen ihres RAD. Diese wiederum basierten auf den von der Suva in Auftrag gegebenen Gutachten. Diesbezüglich liess die IV-Stelle ausser Acht, dass der für die interdisziplinäre Beurteilung zuständige, federführende Orthopäde Prof. D.___ eine ausserhäusliche Arbeitstätigkeit sinngemäss nicht mehr für zumutbar hielt (Urk. 7/60/642). Dies erweckt erste Zweifel an den RAD-Stellungnahmen. Zwar ging Prof. D.___ aus rein orthopädischer Sicht von der theoretischen Möglichkeit einer angepassten Tätigkeit aus (Urk. 7/60/639), doch nicht unter Berücksichtigung des Zusammenwirkens sämt licher Beeinträchtigungen.</w:t>
      </w:r>
    </w:p>
    <w:p>
      <w:r>
        <w:t>Bei komplexen gesundheitlichen Beeinträchtigungen hat die Einschätzung der Leistungsfähigkeit auf umfassender, die Teilergebnisse verschiedener medizini scher Disziplinen integrierender Grundlage zu erfolgen (BGE 137 V 210 E.</w:t>
      </w:r>
    </w:p>
    <w:p>
      <w:r>
        <w:rPr>
          <w:b/>
        </w:rPr>
        <w:t>E. 6</w:t>
      </w:r>
    </w:p>
    <w:p>
      <w:r>
        <w:t>ATSG) gewesen sind; und c.</w:t>
      </w:r>
    </w:p>
    <w:p>
      <w:r>
        <w:t>nach Ablauf dieses Jahres zu mindestens 40 % invalid ( Art.</w:t>
      </w:r>
    </w:p>
    <w:p>
      <w:r>
        <w:rPr>
          <w:b/>
        </w:rPr>
        <w:t>E. 6.1</w:t>
      </w:r>
    </w:p>
    <w:p>
      <w:r>
        <w:t>Der Streitgegenstand des Verfahrens betrifft die Bewilligung oder Verweigerung von Leistungen der Invalidenversicherung. Das Verfahren ist daher kosten pflichtig . Die Gerichtskosten sind nach dem Verfahrensaufwand und unabhängig vom Streit wert festzulegen ( Art. 69 Abs. 1 bis IVG) und ermessensweise auf Fr. 7 00. -- anzusetzen. Ausgangsgemäss sind die Gerichtskosten der Beschwerdegegnerin aufzuerlegen.</w:t>
      </w:r>
    </w:p>
    <w:p>
      <w:r>
        <w:rPr>
          <w:b/>
        </w:rPr>
        <w:t>E. 6.2</w:t>
      </w:r>
    </w:p>
    <w:p>
      <w:r>
        <w:t>Nach ständiger Rechtsprechung gilt die Rückweisung der Sache an die Verwal tung zur weiteren Abklärung und neuen Verfügung als vollständiges Obsiegen (BGE 137 V 57 E. 2.2), weshalb der vertretene Beschwerdeführer Anspruch auf eine Prozessentschädigung hat.Nach § 34 Abs. 1 GSVGer ist diese ohne Rücksicht auf den Streitwert nach der Bedeutung der Streitsache, der Schwierigkeit des Prozesses und dem Mass des Obsiegens zu bemessen (§ 34 Abs. 3 GSVGer)</w:t>
      </w:r>
    </w:p>
    <w:p>
      <w:r>
        <w:t>und vorliegend auf Fr. 2'000.-- (inklusive Barauslagen und Mehrwertsteuer) festzu setzen. Das Gericht erkennt: 1.</w:t>
      </w:r>
    </w:p>
    <w:p>
      <w:r>
        <w:t>Die Beschwerde wird in dem Sinne gutgeheissen, dass die angefochtene Verfügung vom 15. Juni 2017 aufgehoben und die Sache nach Eintritt der Rechtskraft dieses Ent scheides</w:t>
      </w:r>
    </w:p>
    <w:p>
      <w:r>
        <w:t>im Sinne einer Rückweisung an die IV-Stelle für Versicherte im Ausland über wiesen wird, damit diese den Sachverhalt rechtsgenügend abkläre und hernach über den A nspruch de s Beschwerde führer s auf eine Invalidenrente neu entscheid 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2 ’000 .-- (inkl. Barauslagen und MWSt) zu bezahlen. 4.</w:t>
      </w:r>
    </w:p>
    <w:p>
      <w:r>
        <w:t>Zustellung gegen Empfangsschein an: - Rechtsanwalt Markus Bischoff - Sozialversicherungsanstalt des Kantons Zürich, IV-Stelle - Bundesamt für Sozialversicherungen - IV-Stelle für Versicherte im Ausland IVST, Avenue Edmond-Vaucher 18, Case postale 3100, 1211 Genf 2 (nach Eintritt der Rechtskraft unter Beilage von Urk. 7/1-80)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GrünigWidmer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