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IV.2017.00788 vom 16. Mai 2018</w:t>
      </w:r>
    </w:p>
    <w:p>
      <w:r>
        <w:t>ZH Sozialversicherungsgericht, 2018-05-16, DE</w:t>
      </w:r>
    </w:p>
    <w:p>
      <w:r>
        <w:rPr>
          <w:b/>
        </w:rPr>
        <w:t xml:space="preserve">Quelle: </w:t>
      </w:r>
      <w:r>
        <w:t>https://mcp.opencaselaw.ch/entscheid/zh_sozialversicherungsgericht_IV.2017.00788</w:t>
      </w:r>
    </w:p>
    <w:p>
      <w:r>
        <w:t>FR: ZH_SOZIALVERSICHERUNGSGERICHT IV.2017.00788 du 16 mai 2018</w:t>
      </w:r>
    </w:p>
    <w:p>
      <w:r>
        <w:t>IT: ZH_SOZIALVERSICHERUNGSGERICHT IV.2017.00788 del 16 maggio 2018</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tatsächlichen Verhältnissen, die geeignet ist, den Invaliditätsgrad und damit den Rentenan spruch zu beeinflussen. Insbesondere ist die Rente nicht nur bei einer wesentli chen Änderung des Gesundheitszustandes, sondern auch dann revidierbar, wenn sich die erwerblichen Auswirkungen des an sich gleich gebliebenen Gesundheits zustandes erheblich verändert haben (BGE 130 V 343 E. 3.5 mit Hinweisen). Eine Veränderung der gesundheitlichen Verhältnisse liegt auch bei gleich gebliebener Diagnose vor, wenn sich ein Leiden in seiner Intensität und in seinen Auswir 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 ne von Art. 17 Abs. 1 ATSG dar. Zeitliche Vergleichsbasis für die Beurteilung einer anspruchserheblichen Änderung des Invaliditätsgrades bilden die letzte rechts kräftige Verfügung oder der letzte rechtskräftige Einspracheentscheid, welche oder welcher auf einer materiellen Prüfung des Rentenanspruchs mit rechtskon former Sachverhaltsabklärung, Beweiswürdigung und Invaliditätsbemessung beruht (BGE 133 V 108; vgl. auch BGE 130 V 71 E. 3.2.3; Urteil des Bundesge richts 9 C_438/2009 vom 26. März 2010 E. 2. 1 mit Hinweisen).</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Der Einkommens ver gleich hat in der Regel in der Weise zu erfolgen, dass die b eiden hypo 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w:t>
      </w:r>
    </w:p>
    <w:p>
      <w:r>
        <w:t>139 V 28 E. 3.3.2; BGE 128 V 29 E. 4e; Urteil des Bundesgerichts 9C_887/2015 vom 12. April 2016 E. 4.2).</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beruflichen Entwicklungs- oder Aufstiegsmöglichkeiten sind nur dann zu berücksichtigen, wenn sie mit überwiegender Wahrscheinlichkeit eingetreten wären (BGE 96 V 29; AHI 1998 S. 166 E. 5a, I 287/95; RKUV 1993 Nr. U 168 S. 97 E. 3b, U 110/92; Urteil des Bundesgerichts 9C_787/2010 vom 24. November 2010 E. 4.2 mit Hin weisen).</w:t>
      </w:r>
    </w:p>
    <w:p>
      <w:r>
        <w:rPr>
          <w:b/>
        </w:rPr>
        <w:t>E. 1.4</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BGE 135 V 297 E. 5.2; BGE 129 V 472 E. 4.2.1; BGE 126 V 75 E. 3b/aa).</w:t>
      </w:r>
    </w:p>
    <w:p>
      <w:r>
        <w:t>Für die Bestimmung des Invalideneinkommens können nach der Rechtsprechung Tabellenlöhne gemäss den LSE herangezogen werden (BGE 139 V 592 E. 2.3, 135 V 297 E. 5.2, 129 V 472 E. 4.2.1, 126 V 75 E. 3b). Dabei sind grundsätzlich die im Verfügungszeitpunkt aktuellsten veröffentlichten Tabellen der LSE zu verwen den ( BGE 143 V 295 E. 4.1.3 ; zur Verwendung der aktuellsten statistischen Daten bei Rentenrevisionen vgl. BGE 143 V 295 E. 4.2.2, 142 V 178 E. 2.5.8.1 , 133 V 545 E. 7.1). Der Beizug der Lohnstatistik erfolgt nur, wenn eine Ermittlung des Invalideneinkommens aufgrund und nach Massgabe der konkreten Gegebenhei ten des Einzelfalles nicht möglich ist ( vgl. BGE 142 V 178 E. 2.5.7, 139 V 592 E. 2.3, 135 V 297 E. 5.2; vgl. auch Meyer/Reichmuth, IVG, 3. Aufl., N 55 und 89 zu Art. 28a, mit weiteren Hin weisen auf die Rechtsprechung).</w:t>
      </w:r>
    </w:p>
    <w:p>
      <w:r>
        <w:rPr>
          <w:b/>
        </w:rPr>
        <w:t>E. 1.5</w:t>
      </w:r>
    </w:p>
    <w:p>
      <w:r>
        <w:t>Kann eine rentenberechtigte Person neu ein Erwerbseinkommen erzielen oder ein bestehendes Erwerbseinkommen erhöhen, so wird die Rente gemäss Art. 31 Abs. 1 IVG nur dann im Sinne von Art. 17 Abs. 1 ATSG revidiert, wenn die Ein kommensverbesserung jährlich mehr als Fr. 1'500.-- beträgt.</w:t>
      </w:r>
    </w:p>
    <w:p>
      <w:r>
        <w:rPr>
          <w:b/>
        </w:rPr>
        <w:t>E. 2</w:t>
      </w:r>
    </w:p>
    <w:p>
      <w:r>
        <w:t>des Bundesgesetzes über die Invalidenversicherung, IVG ).</w:t>
      </w:r>
    </w:p>
    <w:p>
      <w:r>
        <w:rPr>
          <w:b/>
        </w:rPr>
        <w:t>E. 2.1</w:t>
      </w:r>
    </w:p>
    <w:p>
      <w:r>
        <w:t>Die Beschwerdegegnerin begründete die Renteneinstellung damit, dass die Beschwerdeführerin ihr Pensum per 1. Februar 2017 auf 56 % erhöht habe. Das Invalideneinkommen sei gestützt auf die Angaben des Arbeitgebers zu ermitteln. Das Valideneinkommen sei nun gestützt auf den Zentralwert für Hilfsarbeiten zu ermitteln. Die Beschwerdeführerin habe die gelernte Arbeit aufgrund verschiede ner familiärer Probleme aufgeben und danach eine Stelle als Baumonteurin angenommen. Diese Stelle habe sie aufgegeben, um sich beruflich neu zu orien tieren. Es sei nicht nachgewiesen, dass sie eine Matura begonnen und aufgrund ihrer Erkrankung abgebrochen habe. Die Stellenwechsel wären auch bei guter Gesundheit erfolgt. Somit ergebe sich ein nicht mehr rentenbegründender Inva liditätsgrad von 32 % (vgl. Urk. 2 S. 1 f.).</w:t>
      </w:r>
    </w:p>
    <w:p>
      <w:r>
        <w:rPr>
          <w:b/>
        </w:rPr>
        <w:t>E. 2.2</w:t>
      </w:r>
    </w:p>
    <w:p>
      <w:r>
        <w:t>Demgegenüber stellte sich die Beschwerdeführerin auf den Standpunkt (Urk. 1), das ermittelte Invalideneinkommen sei unbestritten. Strittig sei einzig, von welchem Valideneinkommen auszugehen sei (S. 6 Ziff. 14). Sie habe die Auf nahme eines Psychologiestudiums geplant und daher auch die Aufnahmeprüfung zur Erwachsenenmatur erfolgreich abgelegt. Eine Weiterverfolgung dieses beruf lichen Ziels sei aufgrund der beginnenden Krankheit nicht mehr möglich gewe sen. Das Valideneinkommen sei daher gestützt auf die LSE 2014, TA1, Ziff. 86 88, Kompetenzniveau 3 zu bestimmen. Dies ergebe einen Invaliditätsgrad von 54 %, womit ihr weiterhin eine halbe Invalidenrente zustehe (S. 8 f. Ziff. 19-20). Falls nicht von einer solchen beruflichen Entwicklung ausgegangen werde, so sei das Valideneinkommen gestützt auf die vormalige berufliche Tätigkeit als Bau gruppenmonteurin zu bestimmen, womit sie Anspruch auf eine Viertelsrente habe (S. 9 ff. Ziff. 21-23).</w:t>
      </w:r>
    </w:p>
    <w:p>
      <w:r>
        <w:rPr>
          <w:b/>
        </w:rPr>
        <w:t>E. 2.3</w:t>
      </w:r>
    </w:p>
    <w:p>
      <w:r>
        <w:t>Strittig und zu prüfen ist, ob die Beschwerdegegnerin die bisherige halbe Invali denrente der Beschwerdeführerin zu Recht eingestellt hat. Dabei umstritten ist einzig die Höhe des hypothetischen Valideneinkommens.</w:t>
      </w:r>
    </w:p>
    <w:p>
      <w:r>
        <w:rPr>
          <w:b/>
        </w:rPr>
        <w:t>E. 3.1</w:t>
      </w:r>
    </w:p>
    <w:p>
      <w:r>
        <w:t>Anhand der vorhandenen Akten ist ausgewiesen und unbestritten, dass sich die gesundheitliche Situation der Beschwerdeführerin unverändert darstellt und sie aus medizinischer Sicht aufgrund der Multiplen Sklerose in einer angepassten Tätigkeit zu 50 % arbeitsunfähig ist (vgl. Urk. 9/48 S. 1; Urk. 9/64 S. 1 f.; Urk. 9/142 S. 3; Urk. 9/154 S. 1 Ziff. 1.1).</w:t>
      </w:r>
    </w:p>
    <w:p>
      <w:r>
        <w:rPr>
          <w:b/>
        </w:rPr>
        <w:t>E. 3.2</w:t>
      </w:r>
    </w:p>
    <w:p>
      <w:r>
        <w:t>Nach erfolgreichem Abschluss der Ausbildung zur Fachfrau Betreuung EFZ (Urk. 9/133) ist die Beschwerdeführerin nun seit dem 1. April 2016 als Fachperson Kinderbetreuung beim Verein Z.___ tätig, wobei sie zunächst in einem Pensum von 40 % angestellt war. Per 1. Februar 2017 erfolgte eine Erhöhung des Arbeitspensums auf 56 % (vgl. Urk. 9/150; Urk. 9/152/7). Das Invalideneinkommen ist daher unbestritte ner massen anhand des tatsächlich erzielten Verdienstes in der Höhe von Fr. 2'828.-- pro Monat zu bemessen, sind doch besonders stabile Arbeits verhältnisse gege ben und schöpft die Beschwerdeführerin damit die ihr ver bleibende Arbeitsfähig keit in zumutbarer Weise voll aus (vorstehend E. 1.4). Der Beschwerdeführerin stehen gemäss Arbeitsvertrag 13 Monatsgehälter zu, womit sich ein Invaliden einkommen von Fr. 36'764.-- (Fr. 2'828.-- x 13) ergibt (vgl. Urk. 9/150 S. 2; Urk. 9/152/7). Dieser Verdienst übersteigt das der ursprünglichen Invaliditätsbe messung zu Grunde gelegte hypothetische Invali den einkommen von Fr. 20'779.50 pro Jahr (vgl. Urk. 9/32 S. 5) in massgeblicher Weise (vorstehend E. 1.5). Mit dieser wesentlichen Änderung der tatsächlichen Verhältnisse liegt ein erwerblicher Revisionsgrund vor, der zur umfassenden Prüfung des Rentenan spruchs in rechtlicher und tatsächlicher Hinsicht führt (BGE 141 V 9 E. 2.3).</w:t>
      </w:r>
    </w:p>
    <w:p>
      <w:r>
        <w:rPr>
          <w:b/>
        </w:rPr>
        <w:t>E. 3.3</w:t>
      </w:r>
    </w:p>
    <w:p>
      <w:r>
        <w:t>Zwischen den Parteien umstritten ist einzig die Höhe des hypothetischen Vali deneinkommens. Hinsichtlich der Berufsanamnese der Beschwerdeführerin ist aktenkundig, dass sie im Jahr 1998 die Ausbildung zur Innendekorateurin erfolg reich abschloss, jedoch nie in dieser Branche tätig war, da ihr der Beruf nicht gefallen habe (vgl. Urk. 9/2/5; Urk. 9/2/7; Urk. 9/23 S. 1 ff.). Nach zwei kurzen Temporäreinsätzen bei der A.___ AG war sie ab September 1999 während vier Jahren bei der B.___ ag als Baugruppenmonteurin tätig. Diese Anstellung kündigte sie per Ende Juli 2003 aufgrund des Bedürfnisses nach einer neuen Herausforderung (vgl. Urk. 9/2/1-4; Urk. 9/9 S. 1 Ziff. 1-6). Am 13. Okto ber 2003 meldete sich die Beschwerdeführerin als arbeitslos und bezog von Oktober 2003 bis November 2004 Taggelder (Urk. 9/10). Im Hinblick auf die geplante Wiedereingliederung in den Arbeitsmarkt erfolgte im Frühjahr 2004 eine Standortbestimmung. Dabei habe sich an erster Stelle eine Arbeit im sozialen Bereich herauskristallisiert. Als Berufswunsch ergab sich eine Ausbildung oder ein Studium im psychologischen/therapeutischen Bereich. Hierfür sei als Vorbe reitung ein einjähriges Grundstudium an der C.___ erforderlich (vgl. Urk. 3/3 S. 2). Sodann war die Beschwerdeführerin während der Zeit des Taggeldbezuges der Arbeitslosenversicherung vom 24. August bis 17. Dezember 2004 als Aushilfe bei der Y.___ AG angestellt, wobei der letzte effektive Arbeitstag am 27. Oktober 2004 war (vgl. Urk. 9/12 S. 1 Ziff. 1-5). Den Akten ist schliesslich zu entnehmen, dass die Beschwerdeführerin die Aufnahmeprüfung für die D.___ bestanden habe, diese gesundheitsbedingt allerdings nach einer Woche habe abbrechen müssen. Das Ziel sei gewesen, dass sie danach wahrscheinlich Psychologie studiere (vgl. Urk. 9/11 S. 4; Urk. 9/14/5-</w:t>
      </w:r>
    </w:p>
    <w:p>
      <w:r>
        <w:rPr>
          <w:b/>
        </w:rPr>
        <w:t>E. 3.4</w:t>
      </w:r>
    </w:p>
    <w:p>
      <w:r>
        <w:t>Bei der ursprünglichen Rentenzusprache stützte sich die Beschwerdegegnerin bei der Bestimmung des hypothetischen Valideneinkommens auf den bei der Y.___ AG erzielten Verdienst (vgl. Urk. 9/22; Urk. 9/32 S. 5). Da es sich hierbei allerdings um eine befristete Aushilfstätigkeit während dem Bezug von Arbeits losentaggeldern gehandelt hat, kann nicht davon ausgegangen werden, dass die Beschwerdeführerin im Gesundheitsfall weiterhin einer solchen Hilfstätigkeit nachgegangen wäre. Die Aufgabe der Tätigkeit bei der B.___ ag als Bau gruppenmonteurin erfolgte vielmehr im Hinblick auf eine neue berufliche Her ausforderung, wobei es nicht überwiegend wahrscheinlich erscheint, dass dies e Neuorientierung in einer schlechter bezahlten Hilfstätigkeit gesehen wurde. Daher kann der Beschwerdegegnerin auch beim aktuellen Einkommensvergleich (vgl. Urk. 9/155) nicht gefolgt werden, wenn sie das hypothetische Validen einkommen nun anhand des standardisierten Durchschnittslohnes für Frauen in einfachen Tätigkeiten körperlicher oder handwerklicher Natur in sämtlichen Wirtschafts zweigen des privaten Sektors des Kompetenzniveaus 1 bestimmte, zumal die Beschwerdeführerin insbesondere auch über eine abgeschlossene Berufslehre ver fügt.</w:t>
      </w:r>
    </w:p>
    <w:p>
      <w:r>
        <w:t>Noch bevor bei der Beschwerdeführerin Ende des Jahres 2004 eine Multiple Skle rose diagnostiziert wurde, äusserte diese den Wunsch, eine soziale Tätigkeit aus zuüben und hierfür eine Ausbildung oder ein Studium im psycholo gi schen/therapeutischen Bereich zu absolvieren. Zur Verfolgung dieses Ziels bestand sie auch die Aufnahmeprüfung für die D.___, welche sie jedoch gesund heitsbedingt abbrechen musste (vorstehend E. 3.3). Es liegen demnach konkrete Anhaltspunkte vor, dass die Beschwerdeführerin eine soziale Tätigkeit anstrebte und hierfür die notwendige Ausbildung absolvieren wollte, weshalb es sich recht fertigt, dass hypothetische Valideneinkommen anhand des standardisierten Monatslohn im Bereich Gesundheits- und Sozialwesen zu bestimmen (vgl. LSE 2014, TA1_tirage_skill_level, Ziff. 86-88). Dass sie konkret einen Hochschulab schluss in Psychologie geplant hat, ist anhand der spärlich vorhandenen Hinwei sen zwar möglich, allerdings nicht überwiegend wahrscheinlich. Entgegen der Ansicht der Beschwerdeführerin (vgl. Urk. 1 S. 9 Ziff. 20) ist daher nicht das Kompetenzniveau 3, sondern das Kompetenzniveau 2 beizuziehen. Dies ergibt angepasst an die durchschnittliche Arbeitszeit von 41.7 Stunden und der Nomi nallohnentwicklung der Jahre 2014 (Index: 2'673) bis 2016 (Index: 2'709) ein hypothetisches Valideneinkommen von rund Fr. 65'522.-- im Jahr 2016 (Fr. 5'168.--: 40 x 41.7 x 12 : 2'673 x 2'709).</w:t>
      </w:r>
    </w:p>
    <w:p>
      <w:r>
        <w:rPr>
          <w:b/>
        </w:rPr>
        <w:t>E. 3.5</w:t>
      </w:r>
    </w:p>
    <w:p>
      <w:r>
        <w:t>Wird das Valideneinkommen von Fr. 65'522.-- dem Invalideneinkommen von Fr. 36'764.-- gegenübergestellt, resultiert eine Erwerbseinbusse von Fr. 28'758.-- und somit ein Invaliditätsgrad von gerundet 44 %. Damit steht der Beschwerde führerin eine Viertelsrente der Invalidenversicherung zu (vorstehend E. 1.1).</w:t>
      </w:r>
    </w:p>
    <w:p>
      <w:r>
        <w:t>In teilweiser Gutheissung der Beschwerde ist die angefochtene Verfügung dahin gehend abzuändern, dass die bisherige halbe Invalidenrente auf eine Viertelsrente herabzusetzen ist. 4. 4.1</w:t>
      </w:r>
    </w:p>
    <w:p>
      <w:r>
        <w:t>Da es im vorliegenden Verfahren um die Bewilligung oder Verweigerung von IV Leistungen geht, ist das Verfahren kostenpflichtig. Die Gerichtskosten sind nach dem Verfahrensaufwand und unabhängig vom Streitwert festzulegen (Art. 69 Abs. 1 bis IVG) und auf Fr. 600.-- anzusetzen. Da die Beschwerdeführerin bezüglich des Rentenanspruchs an sich obsiegt (vgl. nachstehend E. 4.2), sind die Kosten vollumfänglich der Beschwerdegegnerin aufzuerlegen. 4.2</w:t>
      </w:r>
    </w:p>
    <w:p>
      <w:r>
        <w:t>Nach der Rechtsprechung des Bundesgerichts rechtfertigt der Umstand allein, dass einem Beschwerdeführer in einem Beschwerdeverfahren eine geringere Teilrente als beantragt zugesprochen wird, noch keine Reduktion der Parteientschädigung, jedenfalls soweit der Aufwand nicht vom beantragten Umfang der Rente beein flusst wird (Urteil des Bundesgerichts 9C_466/2007 vom 25. Januar 2008 E. 5). Entsprechend ist die Beschwerdegegnerin zu verpflichten, der Beschwerde führe rin eine volle Prozessentschädigung zu bezahlen. Diese ist gemäss Art. 61 lit. g ATSG in Verbindung mit § 34 des Gesetzes über das Sozialversiche rungsgericht (GSVGer) – ohne Rücksicht auf den Streitwert – nach der Bedeutung der Streit sache, der Schwierigkeit des Prozesses und dem Mass des Obsiegens zu bemessen. Unter Berücksichtigung dieser Bemessungskriterien und beim für Rechtsanwälte gerichtsüblichen Stundenansatz von Fr. 220.-- (zuzüglich MWSt) ist die Prozess entschädigung vorliegend auf Fr. 2'300.-- (inkl. Barauslagen und MWSt) festzu setzen. 4.3</w:t>
      </w:r>
    </w:p>
    <w:p>
      <w:r>
        <w:t>Damit erweist sich das Gesuch der Beschwerdeführerin um Gewährung der unentgeltlichen Prozessführung und Rechtsvertretung (vgl. Urk. 1 S. 2) als gegenstandslos. Das Gericht erkennt: 1.</w:t>
      </w:r>
    </w:p>
    <w:p>
      <w:r>
        <w:t>In teilweiser Gutheissung der Beschwerde wird die angefochtene Verfügung der Sozialversicherungsanstalt des Kantons Zürich, IV-Stelle, vom 12. Juni 2017 dahinge hend abgeändert, dass die bisherige halbe Invalidenrente auf eine Viertelsrente herab gesetzt wird.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2’300 .-- (inkl. Barauslagen und MWSt) zu bezahlen. 4.</w:t>
      </w:r>
    </w:p>
    <w:p>
      <w:r>
        <w:t>Zustellung gegen Empfangsschein an: - Rechtsanwältin Aurelia Jenny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MosimannMeierhans</w:t>
      </w:r>
    </w:p>
    <w:p>
      <w:r>
        <w:rPr>
          <w:b/>
        </w:rPr>
        <w:t>E. 6</w:t>
      </w:r>
    </w:p>
    <w:p>
      <w:r>
        <w:t>S. 2; Urk. 9/23 S. 1; Urk. 9/28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