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IV.2017.00775 vom 15. November 2017</w:t>
      </w:r>
    </w:p>
    <w:p>
      <w:r>
        <w:t>ZH Sozialversicherungsgericht, 2017-11-15, DE</w:t>
      </w:r>
    </w:p>
    <w:p>
      <w:r>
        <w:rPr>
          <w:b/>
        </w:rPr>
        <w:t xml:space="preserve">Quelle: </w:t>
      </w:r>
      <w:r>
        <w:t>https://mcp.opencaselaw.ch/entscheid/zh_sozialversicherungsgericht_IV.2017.00775</w:t>
      </w:r>
    </w:p>
    <w:p>
      <w:r>
        <w:t>FR: ZH_SOZIALVERSICHERUNGSGERICHT IV.2017.00775 du 15 novembre 2017</w:t>
      </w:r>
    </w:p>
    <w:p>
      <w:r>
        <w:t>IT: ZH_SOZIALVERSICHERUNGSGERICHT IV.2017.00775 del 15 novembre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(BGE 133 V 108; vgl. auch BGE 130 V 71 E. 3.2.3; Urteil des Bundesgerichts 9 C_438/2009 vom 26. März 2010 E. 2. 1 mit Hinweisen).</w:t>
      </w:r>
    </w:p>
    <w:p>
      <w:r>
        <w:rPr>
          <w:b/>
        </w:rPr>
        <w:t>E. 1.2</w:t>
      </w:r>
    </w:p>
    <w:p>
      <w:r>
        <w:t>Nach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beanspruchen, den Auskunfts- oder Mitwirkungs pflichten in unentschuldbarer Weise nicht nach, so kann der Versicherungsträ ger aufgrund der Akten verfügen oder die Erhebungen einstellen und Nichtein treten beschliessen. Er muss diese Personen vorher schriftlich mahnen und auf die Rechtsfolgen hinweisen; ihnen ist eine angemessene Bedenkzeit einzuräu men (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 Urteil des Bundesgerichts 9C_244/2016 vom 16. Januar 2017 E. 3.1 mit Hin weis auf BGE 139 V 585</w:t>
      </w:r>
    </w:p>
    <w:p>
      <w:r>
        <w:t>E. 6.3.7.1).</w:t>
      </w:r>
    </w:p>
    <w:p>
      <w:r>
        <w:rPr>
          <w:b/>
        </w:rPr>
        <w:t>E. 1.3</w:t>
      </w:r>
    </w:p>
    <w:p>
      <w:r>
        <w:t>Verweigert die versicherte Person in unentschuldbarer Weise ihre Auskunfts- und Mitwirkungspflicht, indem sie die Verwaltung bei laufenden Rentenleistun gen daran hindert, den rechtserheblichen Sachverhalt festzustellen, wird die Beweislast umgekehrt, indem die versicherte Person nachzuweisen hat, dass sich entscheidwesentliche Umstände nicht in einem den Invaliditätsgrad beeinflus senden Ausmass verändert haben (in BGE 139 V 585 nicht publizierte E. 3.3). 2. 2.1</w:t>
      </w:r>
    </w:p>
    <w:p>
      <w:r>
        <w:t>Die Beschwerdegegnerin ging in der angefochtenen Verfügung vom 9. Juni 2017 davon aus, ein stationärer Aufenthalt verunmögliche noch keine Teil nahme an einer Begutachtung. Aus den (medizinischen) Unterlagen würden sich keine objektiven Gründe ergeben, die dem Beschwerdeführer die Wahrnehmung des Begutachtungstermins verunmöglichen würden. Eine Begutachtung wäre deshalb möglich gewesen. Da sich der Beschwerdeführer der ihm auferlegten Mitwirkungspflicht entzogen habe, könne die aktuelle medizinische Situation nicht abgeklärt werden. Es sei daher davon auszugehen, dass sich der Gesund heitszustand des Versicherten soweit verbessert habe, dass aktuell kein invalidi sierender Gesundheitsschaden mehr ausgewiesen sei (Urk. 2). Im Rahmen der Beschwerdeantwort führte die Beschwerdegegnerin ergänzend aus, ein invalidi sierender Gesundheitsschaden sei gestützt auf die vorliegenden Unterlagen durchaus möglich, nicht aber überwiegend wahrscheinlich. Daraus folge, dass in Bezug auf das Vorliegen eines invalidisierenden Gesundheitsschadens zum heu tigen Zeitpunkt von Beweislosigkeit auszugehen sei. Bei Beweislosigkeit werde vermutet, dass sich der geklagte Gesundheitsschaden nicht invalidisierend aus wirke. Es bestehe deshalb auch kein Rentenanspruch mehr (Urk. 5). 2.2</w:t>
      </w:r>
    </w:p>
    <w:p>
      <w:r>
        <w:t>Der Beschwerdeführer stellte sich demgegenüber auf den Standpunkt, gestützt auf die umfangreichen medizinischen Akten würden sich weder somatisch noch psychisch Anhaltspunkte für eine medizinische Verbesserung ergeben. Zu ak zeptieren sei einzig, dass angesichts der nicht durchgeführten Begutachtung eine Verschlechterung des Gesundheitszustands mit der Folge einer Rentener höhung als nicht genügend erwiesen betrachtet werden könne. S omit bestehe weiterhin Anspruch auf eine Dreiviertelsrente. Sofern das Gericht von einer Verbesserung des Gesundheitszustands ausgehe, beharre er auf der Durchfüh rung der Begutachtung. Das Nichterscheinen zum Begutachtungstermin vom 13. März 2017 könne nicht als unentschuldbar beziehungsweise geradezu nicht nachvollziehbar eingestuft werden. Als absehbar gewesen sei, dass die statio näre Behandlung am Begutachtungstermin noch nicht abgeschlossen sein würde und er sich nicht zugemutet habe, sich der Begutachtungssituation zu stellen, habe er frühzeitig den Termin abgesagt. Es erscheine nachvollziehbar, dass er seiner noch nicht abgeschlossenen Therapie gegenüber den Interessen der Beschwerdegegnerin an einer möglichst baldigen Begutachtung den Vor rang eingeräumt habe. Ihm sei deshalb kein Vorwurf zu machen (Urk. 1 S. 5 ff.). 3. 3.1</w:t>
      </w:r>
    </w:p>
    <w:p>
      <w:r>
        <w:t>Mit Zwischenverfügung vom 8. Oktober 2014 hielt die Beschwerdegegnerin impli zit an der Begutachtung des Beschwerdeführers in den Fachdisziplinen Allgemeine/Innere Medizin, Orthopädie, Neurologie und Psychiatrie fest (Urk. 6/144). Im nachfolgend angestrengten Beschwerdeverfahren wandte sich der Versicherte einzig gegen den Umfang der von der Beschwerdegegnerin be absichtigten Begutachtung. Weitere materielle Einwände (oder auch formelle Ausstandsgründe gegen die vorgesehenen Experten) wurden von ihm indes keine geltend gemacht (Urk. 6/152). Die Notwendigkeit ergänzender Untersu chungen wurde von ihm folglich nicht in Frage gestellt; er verlangte vielmehr den Einbezug einer weiteren Fachrichtung in die Begutachtung. Daraus geht hervor, dass sowohl der Beschwerdeführer wie auch die Beschwerdegegnerin den medizinischen Sachverhalt zum damaligen Zeitpunkt für die Beurteilung des Leistungsanspruchs des Versicherten als ungenügend abgeklärt erachteten. Hinzu kommt, dass die Beschwerdegegnerin mit Blick auf das Urteil des hiesi gen Gerichts vom 10. Februar 2015 grundsätzlich gehalten war, die mit Zwi schenverfügung vom 8. Oktober 2014 angeordnete polydisziplinäre Begutach tung durchführen zu lassen. 3.2</w:t>
      </w:r>
    </w:p>
    <w:p>
      <w:r>
        <w:t>Hinsichtlich des Beweiswertes eines Arztberichtes ist entscheidend, ob er für die streitigen Belange umfassend ist, auf allseitigen Untersuchungen beruht, auch die geklagten Beschwerden berücksichtigt, in Kenntnis der Vorakten (Anam nese) abgegeben worden ist, in der Beurteilung der medizinischen Situation einleuchtet und ob die Schlussfolgerungen begründet sind (BGE 134 V 231 E. 5.1). Vor diesem Hintergrund bilden – entgegen der Ansicht des Beschwerde führers – auch die zwischenzeitlich abgegebenen Beurteilungen seines Gesund heitszustands (Urk. 6/154, 6/164, 6/166, 6/168, 6/173, 6/176-177, 6/186, 6/205 und 6/230) keine verlässliche medizinische Entschei- dungsgrundlage, die eine zuverlässige Beurteilung des streitigen Rechts- anspruchs – auch in somatischer Hinsicht – gestatten würden. Auch ist die Erfahrungstatsache zu beachten , wo nach behandelnde Spezialärzte mitunter im Hinblick auf ihre auftragsrechtliche Vertrauensstellung in Zweifelsfällen eher</w:t>
      </w:r>
    </w:p>
    <w:p>
      <w:r>
        <w:t>zu Gunsten ihrer P atienten aussagen (BGE 135 V 4 65 E. 4.5 und 125 V 351</w:t>
      </w:r>
    </w:p>
    <w:p>
      <w:r>
        <w:t>E. 3b/cc) . Zudem ist auf den Unterschied zwischen Behandlungs- und Begutachtungsauftrag hinzuweisen (vgl. dazu etwa Urteil des Bundesgerichts 9C_564/2016 vom 24. November 2016 E. 3.1 mit Hinweisen). Hinzu kommt, dass die Verfahrensleistung bei der Abklärung des rechtserheblichen Sachverhalts beim Versicherungsträger liegt, dessen Ermes sensspielraum in Bezug auf Notwendigkeit, Umfang und Zweckmässigkeit von medizinischen Erhebungen gross ist (in BGE 139 V 585 nicht publizierte E. 3.4). Zusätzlich ist daran zu erinnern, dass gestützt auf den Untersuchungsgrundsatz der Sachverhalt soweit zu ermitteln ist, dass über den Leistungsanspruch zu mindest mit dem Beweisgrad der überwiegenden Wahrscheinlichkeit entschie den werden kann (Urteil des Bundesgerichts 9C_777/2011 vom 3. Februar 2012 E. 2.1 mit weiterem Hinweis). Hiervon scheint selbst der Beschwerdeführer nicht auszugehen; einerseits gibt er an, es sei zu akzeptieren, dass angesichts der nicht durchgeführten Begutachtung eine Verschlechterung des Gesundheitszu stands mit der Folge einer Rentenerhöhung als nicht genügend erwiesen be trachtet werden könne, andererseits beharrt er auf der Durchführung der Begut achtung, sofern das hiesige Gericht aufgrund der Akten von einer Verbesserung des Gesundheitszustands ausgehe (Urk. 1 S. 9 f.). Angesichts dessen kann trotz der Stellungnahme von Dr. C.___ - der über Facharzttitel in Allgemeiner In nerer Medizin, Rheumatologie und Hämatologie verfügt, nicht aber über einen solchen in Psychiatrie - vom 15. September 2015 (Urk. 6/225 S. 5 f.) der medi zinische Sachverhalt als nicht genügend abgeklärt beurteilt werden. Im Ein klang damit steht, dass der psychiatrische RAD-Arzt med. pract. E.___ weitere Abklärungen für nötig hielt (Urk. 6/225 S. 7 ff.). Die angeordnete interdiszipli näre Begutachtung erweist sich damit für eine abschliessende Beurteilung der gesundheitlichen Entwicklung als notwendig. 4. 4.1</w:t>
      </w:r>
    </w:p>
    <w:p>
      <w:r>
        <w:t>Aus formeller Sicht ist das Vorgehen der Beschwerdegegnerin nicht zu beanstan den. Nachdem sie den Beschwerdeführer mit Schreiben vom 10. Januar 2017 auf die Rechtsfolgen einer schuldhaften Verweigerung der Begutachtung hingewiesen und ihm Frist bis am 22. Februar 2017 eingeräumt hatte, um sich mit der geplanten Begutachtung einverstanden zu erklären (Urk. 6/210; vgl. auch Urk. 6/213), machte sie ihn erneut mit Schreiben vom 8. März 2017 auf seine Mitwirkungspflichten aufmerksam (Urk. 6/219). Sie hat das Mahn- und Bedenkzeitverfahren damit korrekt durchgeführt. Dies wurde denn auch vom Beschwerdeführer nicht bemängelt. 4.2</w:t>
      </w:r>
    </w:p>
    <w:p>
      <w:r>
        <w:t>Des Weiteren ist zu prüfen, ob die angeordnete Begutachtung als zumutbar einzu stufen ist (vgl. Art. 43 Abs. 2 ATSG). Die üblichen Untersuchungen in ei ner Gutachtenstelle sind ohne konkret entgegenstehende Umstände generell als zumutbar zu betrachten (Kieser, ATSG-Kommentar, 3. Auflage, Zürich 2015, Art. 43 N 82). Vorliegend bestehen keine Hinweise, dass es dem Beschwerde führer nicht zumutbar wäre, sich einer medizinischen Abklärung zu unterzie hen. Diese wird auch vom Beschwerdeführer grundsätzlich nicht in Frage ge stellt, zumal dieser selber im Rahmen seiner Eventualbegründung die Rückwei sung der Sache an die Verwaltung zur Durchführung einer polydisziplinären Begutachtung verlangt (Urk. 1 S. 2). 4.3</w:t>
      </w:r>
    </w:p>
    <w:p>
      <w:r>
        <w:t>Die Verletzung der Auskunfts- oder Mitwirkungspflicht ist nur relevant, wenn sie in unentschuldbarer Weise erfolgt (vgl. Art. 43 Abs. 3 ATSG). Die Verwei gerung der Mitwirkung kann der versicherten Person nicht zugerechnet werden, wenn sie krankheitshalber oder aus anderen Gründen nicht in der Lage war, ihren Pflichten nachzukommen (Urteil des Bundesgerichts 8C_733/2010 vom 10. Dezember 2010 E. 5.3 mit weiteren Hinweisen). Vorliegend ist in medizini scher Hinsicht nicht erstellt, dass es dem Beschwerdeführer aus psychiatrischen Gründen nicht möglich war, sich einer Abklärung in einer Gutachtensstelle zu unterziehen. Insbesondere wird von ihm kein entsprechendes ärztliches Attest vorgelegt. Er bringt einzig ohne ergänzende Angaben vor, dass er sich nicht zu gemutet habe, sich der Begutachtungssituation zu stellen (Urk. 1 S. 10). Auch die weiteren Akten lassen einen solchen Schluss nicht zu. Zum einen geht aus dem Austrittsbericht vom 16. März 2017 über die stationäre Behandlung in der D.___ vom 20. Februar bis am 16. März 2017 hervor, dass die psychotische Symptomatik aufgrund der medikamentösen Behandlung rasch remittierte (Urk. 6/230/1-8 S. 3). Zum anderen war dem Be schwerdeführer am 17. März 2017 – mithin vier Tage nach dem vorgesehenen Begutachtungstermin – die Wahrnehmung eines Untersuchungstermins bei Dr. med. F.___, Facharzt FMH für Neurochirurgie, in St. Gallen möglich (Urk. 6/230/9-11 S. 1). Ein stationärer Aufenthalt steht – auch wenn die Be handlung noch nicht abgeschlossen ist (vgl. Urk. 1 S. 10) – einer Begutachtung zudem nicht (automatisch) entgegen. Dass die Beschwerdegegnerin betreffend die Frage der Zumutbarkeit weitere Abklärungen hätte tätigen müssen (Urk. 1 S. 10), kann sodann nicht gesagt werden. Denn diesbezüglich trägt der Beschwer deführer die Beweislast. 4.4</w:t>
      </w:r>
    </w:p>
    <w:p>
      <w:r>
        <w:t>Da der Beschwerdeführer seiner Mitwirkungspflicht in unentschuldbarer Weise nicht nachkam, vereitelte er eine zuverlässige Abklärung des Sachverhalts, und zwar während über zweieinhalb Jahren. Die Beschwerdegegnerin durfte folglich gestützt auf die vorhandenen Akten verfügen und in beweisrechtlicher Hinsicht davon ausgehen, dass im Falle der Beweislosigkeit der Entscheid zu Ungunsten jener Partei ausfällt, die aus dem unbewiesen gebliebenen Sachverhalt Rechte ableitet (E. 1.2-3; siehe auch Urteil des Bundesgerichts 8C_733/2010 vom 10. Dezember 2010 E. 3.1 f.).</w:t>
      </w:r>
    </w:p>
    <w:p>
      <w:r>
        <w:t>Der medizinische Sachverhalt respektive der Gesundheitszustand des Beschwerde führers lässt sich im Zeitpunkt der revisionsweisen Überprüfung des Rentenanspruchs – wie erwähnt – nicht schlüssig beurteilen. Dementsprechend ist eine im genannten Zeitpunkt nach wie vor bestehende rentenbegründende Einschränkung der erwerblichen Leistungsfähigkeit des Beschwerdeführers nicht nachgewiesen. Eine Verletzung des Verhältnismässigkeitsgrundsatzes ist mit der Renteneinstellung als verfügende Sanktion sodann nicht zu sehen, zumal sich der Beschwerdeführer nur im Rahmen seines Eventualantrags für eine Begut achtung zur Verfügung stellt. Die ihm obliegende Mitwirkung hat er damit nicht ausdrücklich und vorbehaltlos angeboten (Urteil des Bundesgerichts 9C_244/2016 vom 16. Januar 2017 E. 3.3). Die Beschwerdegegnerin hat folglich die Dreiviertelsrente zu Recht per Ende des auf die Zustellung der Verfügung vom 9. Juni 2017 folgenden Monats aufgehoben (Art. 88 bis Abs. 2 lit. a der Ver ordnung über die Invalidenversicherung [IVV]).</w:t>
      </w:r>
    </w:p>
    <w:p>
      <w:r>
        <w:t>Damit ist die Beschwerde abzuweisen. 5.</w:t>
      </w:r>
    </w:p>
    <w:p>
      <w:r>
        <w:t>Mit dem Entscheid in der Hauptsache wird das Gesuch um aufschiebende Wir kung gegenstandslos.</w:t>
      </w:r>
    </w:p>
    <w:p>
      <w:r>
        <w:rPr>
          <w:b/>
        </w:rPr>
        <w:t>E. 6</w:t>
      </w:r>
    </w:p>
    <w:p>
      <w:r>
        <w:t>Die Kosten des Verfahrens sind auf Fr. 800.-- festzulegen und ausgangsgemäss dem Beschwerdeführer aufzuerlegen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