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IV.2017.00743 vom 28. Februar 2019</w:t>
      </w:r>
    </w:p>
    <w:p>
      <w:r>
        <w:t>ZH Sozialversicherungsgericht, 2019-02-28, DE</w:t>
      </w:r>
    </w:p>
    <w:p>
      <w:r>
        <w:rPr>
          <w:b/>
        </w:rPr>
        <w:t xml:space="preserve">Quelle: </w:t>
      </w:r>
      <w:r>
        <w:t>https://mcp.opencaselaw.ch/entscheid/zh_sozialversicherungsgericht_IV.2017.00743</w:t>
      </w:r>
    </w:p>
    <w:p>
      <w:r>
        <w:t>FR: ZH_SOZIALVERSICHERUNGSGERICHT IV.2017.00743 du 28 février 2019</w:t>
      </w:r>
    </w:p>
    <w:p>
      <w:r>
        <w:t>IT: ZH_SOZIALVERSICHERUNGSGERICHT IV.2017.00743 del 28 febbraio 2019</w:t>
      </w:r>
    </w:p>
    <w:p>
      <w:pPr>
        <w:pStyle w:val="Heading2"/>
      </w:pPr>
      <w:r>
        <w:t>Erwägungen</w:t>
      </w:r>
    </w:p>
    <w:p>
      <w:r>
        <w:rPr>
          <w:b/>
        </w:rPr>
        <w:t>E. 1</w:t>
      </w:r>
    </w:p>
    <w:p>
      <w:r>
        <w:t>und Urk. 7/165) verfügte die IV-Stelle am 13. Juni 201 7 , dass der Versicherte ab 2008 zu 80 % erwerbsfähig gewesen sei und seither kein Anspruch auf eine Invalidenrente best anden habe . Die in der Zeit ab Dezem ber 2011 bis zur Sistierung der Invalidenrente zu Unrecht bezogenen Leitungen seien zurückzuerstatten ( Urk. 2).</w:t>
      </w:r>
    </w:p>
    <w:p>
      <w:r>
        <w:rPr>
          <w:b/>
        </w:rPr>
        <w:t>E. 1.1</w:t>
      </w:r>
    </w:p>
    <w:p>
      <w:r>
        <w:t>Invalidität ist die voraussichtlich bleibende oder längere Zeit dauernde ganze oder teilweise Erwerbsunfähigkeit (Art. 8 Abs. 1 des Bundesgesetz es über den Allge meinen Teil des Sozialversicherungsrechts [ ATSG ] ) . Sie kann Folge von Geburts ge brechen, Krankheit oder Unfall sein (Art. 4 Abs. 1 des Bundesgesetz es</w:t>
      </w:r>
    </w:p>
    <w:p>
      <w:r>
        <w:t>über die Invalidenversicherung [ IVG ]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Ändert sich der Invaliditätsgrad eines Rentenbezügers erheblich, so wird die Rente von Amtes wegen oder auf Gesuch hin für die Zukunft entsprechend erhöht, her ab gesetzt oder aufgehoben ( Art. 17 Abs. 1 ATSG). Anlass zur Rentenrevision gibt jede wesentliche Änderung in den tatsächlichen Verhältnissen seit Zusprechung der Rente, die geeignet ist, den Invaliditätsgrad und damit den Anspruch zu beein flussen. Insbesondere ist die Rente bei einer wesentlichen Änderung des Gesundheitszustandes revidierbar. Weiter sind, auch bei an sich gleich geblie benem Gesundheitszustand, veränderte Auswirkungen auf den Erwerbs- oder Aufgaben bereich von Bedeutung (BGE 141 V 9 E. 2.3 mit Hinweisen). Liegt in diesem Sinn ein Rückkommenstitel vor, gilt es grundsätzlich, mit Wirkung ex nunc et pro futuro einen rechtskonformen Zustand herzustellen. Dabei ist auf der Grundlage eines richtig und vollständig festgestellten Sachverhalts der Invaliditätsgrad im Zeitpunkt der Verfügung über die Herabsetzung oder Aufhebung einer Rente zu ermitteln (SVR 2017 IV Nr. 4 S. 7, 9C_770/2015 E. 2.2).</w:t>
      </w:r>
    </w:p>
    <w:p>
      <w:r>
        <w:rPr>
          <w:b/>
        </w:rPr>
        <w:t>E. 1.5</w:t>
      </w:r>
    </w:p>
    <w:p>
      <w:r>
        <w:t>Die Herabsetzung oder Aufhebung einer Rente erfolgt rückwirkend ab Eintritt der für den Anspruch erheblichen Änderung, wenn der Bezüger die Leistung zu Un recht erwirkt hat oder der ihm nach Art.</w:t>
      </w:r>
    </w:p>
    <w:p>
      <w:r>
        <w:t>77 der Verordnung über die Inva liden versicherung (IVV) zumutbaren Meldepflicht nicht nachgekommen ist ( Art. 88 bis Abs.</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lit . b IVV, sowohl in der bis Ende 2014 als auch in der seither geltenden Fassung). Jede wesentliche Änderung in den für eine Leistung massgebenden Verhältnissen ist von den Bezügerinnen und Bezügern, ihren Angehörigen oder Dritten, denen die Leistung zukommt, dem Versicherungsträger oder dem jeweils zuständigen Durchführungsorgan zu melden (Art.</w:t>
      </w:r>
    </w:p>
    <w:p>
      <w:r>
        <w:t>31 Abs. 1 ATSG). Der Berech tigte oder sein gesetzlicher Vertreter sowie Behörden oder Dritte, denen die Leis tung zukommt, haben jede für den Leistungsanspruch wesentliche Änderung, ins besondere eine solche des Gesundheitszustandes, der Arbeits- oder Erwerbs fähig keit sowie der persönlichen und gegebene nfalls der wirtschaftlichen Ver hältnisse des Versicherten unverzüglich der IV-Stelle anzuzeigen ( Art. 77 IVV). Für den Tatbestand der Meldepflichtverletzung ist ein schuldhaftes Fehlverhalten erfor der lich, wobei nach ständiger Rechtsprechung bereits eine leichte Fahrlässigkeit genügt (BGE 118 V 214 E. 2a mit Hinweisen ).</w:t>
      </w:r>
    </w:p>
    <w:p>
      <w:r>
        <w:rPr>
          <w:b/>
        </w:rPr>
        <w:t>E. 2.1</w:t>
      </w:r>
    </w:p>
    <w:p>
      <w:r>
        <w:t>Die Beschwerdegegnerin legte in ihre r Verfügung vom 13. Juni 2017 (Urk.</w:t>
      </w:r>
    </w:p>
    <w:p>
      <w:r>
        <w:t>2) dar , dass das Gutachten der A.___ beweiskräftig sei, sodass darauf abgestellt werden könne. D er Gesundheitszustand des Beschwerdeführers habe sich verbessert . Spä tes tens ab 2008</w:t>
      </w:r>
    </w:p>
    <w:p>
      <w:r>
        <w:t>könne von einer 80%igen Arbeitsfähigkeit in einer angepassten Tätigkeit ausgegangen werden (S. 2). Die durchgeführte Observation sei verwert bar ( vgl. auch Urk. 6) .</w:t>
      </w:r>
    </w:p>
    <w:p>
      <w:r>
        <w:t>D er Invaliditätsgrad liege bei 25 % ( Urk. 2 S. 2) und</w:t>
      </w:r>
    </w:p>
    <w:p>
      <w:r>
        <w:t>e in leidensbedin gter Abzug sei nicht angezeigt . Zudem habe der Beschwerdeführer seine Meldepflicht verletzt (S.</w:t>
      </w:r>
    </w:p>
    <w:p>
      <w:r>
        <w:rPr>
          <w:b/>
        </w:rPr>
        <w:t>E. 2.2</w:t>
      </w:r>
    </w:p>
    <w:p>
      <w:r>
        <w:t>Der Beschwerdeführer stellte sich in seiner Beschwerde vom 29 . Juni 2017 (Urk. 1)</w:t>
      </w:r>
    </w:p>
    <w:p>
      <w:r>
        <w:t>auf den Standpunkt , er habe keine Meldepflicht verletzung begangen. Die unter schiedliche Einschätzung der behandelnden Ärzte und der A.___ -Gutachter rechtfertige keine Rückforderung</w:t>
      </w:r>
    </w:p>
    <w:p>
      <w:r>
        <w:t>(S. 7 f. ). Massgeblicher Vergleichszeitpunkt für die vorliegende Revision sei die Zusprache der Invalidenrente 2001 und nicht 2009 (S. 9). Weiter brachte er vor, das A.___ -Gutachten weise eine Arbeitsun fähigkeit von 100 % bis Mai 2016 aufgrund eines Blasentumors aus, weshalb keine rückwirkende Verbesserung bis 2008 attestiert werden könne. Zudem seien wegen des osteosklerotischen Herdbefundes im distalen Femur weitere Abklä rungen notwendig (S. 10). Da der Zeitpunkt der Verbesserung des Gesund heits zu standes nicht klar sei, müsse auf den Zeitpunkt des Gutachtens abgestellt werden (S. 11). Hinsichtlich des Invalideneinkommens stütze sich die Beschwer de gegnerin auf den falschen Sektor der Lohnstrukturtabelle des Bundesamtes für Statistik (LSE ; vgl. S. 11 f.). Zudem sei ihm ein leidensbedingter Abzug zu ge währen (S. 12). Ferner müssten vor der Aufhebung der Rente Eingliederungs mass nahmen geprüft werden (S. 14 f.).</w:t>
      </w:r>
    </w:p>
    <w:p>
      <w:r>
        <w:rPr>
          <w:b/>
        </w:rPr>
        <w:t>E. 2.3</w:t>
      </w:r>
    </w:p>
    <w:p>
      <w:r>
        <w:t>Strittig und zu prüfen ist, ob sich der Gesundheitszustand des Beschwerdeführers in einer sich auf die Invalidenrente auswirkenden Weise verbessert (Revisions grund) und ob er seine Meldepflicht verletzt hat und damit eine Rückforderung für zu Unrecht ausgerichtete Leistungen statthaft ist. Im Fall einer Melde pflicht verletzung erfolgt eine Herabsetzung nicht pro futuro , sondern auf den Zeitpunkt der gesundheitlichen Verbesserung hin, weshalb für den Vergleich der Gesund heits zustand i m Jahr 2008 massgebend ist .</w:t>
      </w:r>
    </w:p>
    <w:p>
      <w:r>
        <w:t>Vergleichszeitpunkt für die im Revisionsverfahren relevante Veränderung des Gesundheitszustands des Beschwerdeführers bildet – in Übereinstimmung mit der Ansicht des Beschwerdeführers (vgl. Urk. 1 S. 9) - die Verfügung vom</w:t>
      </w:r>
    </w:p>
    <w:p>
      <w:r>
        <w:rPr>
          <w:b/>
        </w:rPr>
        <w:t>E. 3</w:t>
      </w:r>
    </w:p>
    <w:p>
      <w:r>
        <w:t>. Dezem ber</w:t>
      </w:r>
    </w:p>
    <w:p>
      <w:r>
        <w:t>2001</w:t>
      </w:r>
    </w:p>
    <w:p>
      <w:r>
        <w:t>(Urk. 7/49) , mit welcher die Beschwerdegegnerin ihm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