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IV.2017.00722 vom 30. November 2018</w:t>
      </w:r>
    </w:p>
    <w:p>
      <w:r>
        <w:t>ZH Sozialversicherungsgericht, 2018-11-30, DE</w:t>
      </w:r>
    </w:p>
    <w:p>
      <w:r>
        <w:rPr>
          <w:b/>
        </w:rPr>
        <w:t xml:space="preserve">Quelle: </w:t>
      </w:r>
      <w:r>
        <w:t>https://mcp.opencaselaw.ch/entscheid/zh_sozialversicherungsgericht_IV.2017.00722</w:t>
      </w:r>
    </w:p>
    <w:p>
      <w:r>
        <w:t>FR: ZH_SOZIALVERSICHERUNGSGERICHT IV.2017.00722 du 30 novembre 2018</w:t>
      </w:r>
    </w:p>
    <w:p>
      <w:r>
        <w:t>IT: ZH_SOZIALVERSICHERUNGSGERICHT IV.2017.00722 del 30 novembre 2018</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 bre chen, Krankheit oder Unfall sein (Art. 4 Abs. 1 Bundesgesetz über die Invaliden 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 liegens einer Erwerbsunfähigkeit sind ausschliesslich die Folgen der gesund 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1.3</w:t>
      </w:r>
    </w:p>
    <w:p>
      <w:r>
        <w:t>Ä 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w:t>
      </w:r>
    </w:p>
    <w:p>
      <w:r>
        <w:t>Liegt in diesem Sinne ein Revisionsgrund vor, ist der Rentenanspruch in rechtli cher und tatsächli cher Hinsicht umfassend (« allseitig » ) zu prüfen, wobei keine Bindung an frühere Beurteilungen besteht (BGE 141 V 9 E. 2.3 mit Hin weisen).</w:t>
      </w:r>
    </w:p>
    <w:p>
      <w:r>
        <w:rPr>
          <w:b/>
        </w:rPr>
        <w:t>E. 1.4</w:t>
      </w:r>
    </w:p>
    <w:p>
      <w:r>
        <w:t>Als Vergleichsbasis für die Beurteilung der Frage, ob bis zum Abschluss des aktuellen Verwaltungsverfahrens eine anspruchserhebliche Änderung des Invali di tätsgrades eingetreten ist, dient die letzte rechtskräftige Verfügung, welche auf einer materiellen Prüfung des Rentenanspruchs mit rechtskonformer Sachver halts abklärung, Beweiswürdigung und Durchführung eines Einkommens ver gleichs (bei Anhaltspunkten für eine Änderung in den erwerblichen Auswirkungen des Gesundheitszustands) beruht (BGE 133 V 108; vgl. Urteil des Bun desgerichts 9C_297/2016 vom 7. April 2017 E. 2.2, nicht publiziert in: BGE</w:t>
      </w:r>
    </w:p>
    <w:p>
      <w:r>
        <w:t>143 V 77, aber in SVR 2017 IV Nr. 51 S. 152). Dabei braucht es sich nicht um eine formelle Verfügung ( Art. 49 ATSG) zu handeln. Ändert sich nach durch geführter Rentenrevision als Ergebnis einer materiellen Prüfung des Renten an spruchs nichts und eröffnet die IV-Stelle deswegen das Revisions ergebnis gestützt auf Art. 74 ter</w:t>
      </w:r>
    </w:p>
    <w:p>
      <w:r>
        <w:t>lit . f der Verordnung über die Invalidenver sicherung (IVV) auf dem Weg der blossen Mitteilung ( Art. 51 ATSG), ist im darauf folgenden Revisions verfahren zeitlich zu vergleichender Ausgangssachverhalt derjenige, welcher der Mitteilung zugrunde lag (Urteil des Bundesgerichts 9C_599/2016 vom 2 9. März 2017 E. 3.1.2 unter Hinweis auf 8C_441/2012 vom 25. Juli 2013 E. 3.1.2).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Hiergegen erhob der Versicherte mit Eingabe vom 2 3. Juni 2017 Beschwerde und beantragte, es sei die angefochtene Verfügung aufzuheben und die Beschwerde gegnerin sei zu verpflichten, ihm weiterhin eine ganze Invalidenrente auszu rich ten ( Urk. 1).</w:t>
      </w:r>
    </w:p>
    <w:p>
      <w:r>
        <w:t>Die Beschwerdegegnerin schloss mit Beschwerdeantwort vom 2 9. August 2017 ( Urk. 5) auf Abweisung der Beschwerde. Mit Verfügung vom 3 0. August 2017 wurde dem Beschwerdeführer die Beschwerdeantwort zugestellt ( Urk. 7). Am 6. No vember 2018 ( Urk. 8) reichte die Beschwerdegegnerin die in den aufgelegten Akten fehlende Seite 14 des Gutachtens vom 2 0. Januar 2016 nach ( Urk. 9).</w:t>
      </w:r>
    </w:p>
    <w:p>
      <w:r>
        <w:rPr>
          <w:b/>
        </w:rPr>
        <w:t>E. 2.1</w:t>
      </w:r>
    </w:p>
    <w:p>
      <w:r>
        <w:t>In der angefochtenen Verfügung ( Urk. 2) vom 2 6. Mai 2017 hielt die Be schwer de gegnerin fest, es habe eine gute Adaption an die Funktionsein schränkungen der Schulter und des Sprunggelenks stattgefunden, so dass seit vielen Jahren keine Behandlungen oder Abklärungen mehr hätten in Anspruch genommen werden müssen. Zudem bestehe eine Diskrepanz zwischen den geschilderten Beschwerden und den geringen objektivierbaren Befunden. So würden an den oberen und unteren Extremitäten Hinweise auf eine dauerhafte Schonung fehlen. Aus ver siche rungs medizinischer Sicht sei deshalb von einem verbesserten Gesund heits zustand des Beschwerdeführers auszugehen. Gestützt auf einen Inva liditätsgrad von 45 % werde die bisherige ganze Invalidenrente auf eine Viertels rente herab gesetzt.</w:t>
      </w:r>
    </w:p>
    <w:p>
      <w:r>
        <w:rPr>
          <w:b/>
        </w:rPr>
        <w:t>E. 2.2</w:t>
      </w:r>
    </w:p>
    <w:p>
      <w:r>
        <w:t>Demgegenüber machte der Beschwerdeführer in seiner Beschwerde vom 2 3. Juni 2017 ( Urk. 1) zusammengefasst geltend, in medizinisch-klinischer Hinsicht sei gestützt auf die vorliegenden Gutachten und übrigen ärztlichen Berichte eine wesentliche Verbesserung der gesundheitlichen Situation des Beschwerdeführers nicht ersichtlich. V ielmehr liege eine unterschiedliche Beurteilung des im Wesentlichen gleich gebliebenen Gesundheitszustandes vor . Des Weiteren wür den sich aus den Akten auch keine Anhaltspunkte für die von der Beschwer de gegnerin behauptete Adaption an die gesundheitlichen Einschränkungen erge ben. Die Feststellungen im Rahmen der in der Rehaklinik E.___ durchge führten EFL würden ein gegenteiliges Bild vermitteln. Auch die Hinweise im F.___ -Gutachten, wonach der Beschwerdeführer keinerlei Strategie zur Beschwer delinderung entwickelt habe, um die Situation zu verbessern, würden gegen eine von der Beschwerdegegnerin behauptete Adaption sprechen. Überdies vermöge die Arbeitsfähigkeitsbeurteilung durch die Beschwerdegegnerin nicht zu überzeugen. Die attestierte 70%ige Arbeitsfähigkeit erscheine äusserst theoretisch und weise angesichts der Resultate der EFL nicht auf eine auf dem ersten Arbeits markt verwertbare Arbeitsfähigkeit hin. Zusammenfassend sei kein Revisions grund im Sinne von Art. 17 Abs. 1 ATSG ersichtlich und es sei nach wie vor von einer vollständigen Arbeitsunfähigkeit des Beschwerdeführers auszugehen.</w:t>
      </w:r>
    </w:p>
    <w:p>
      <w:r>
        <w:rPr>
          <w:b/>
        </w:rPr>
        <w:t>E. 2.3</w:t>
      </w:r>
    </w:p>
    <w:p>
      <w:r>
        <w:t>Strittig und zu prüfen ist, ob die dem Beschwerdeführer zugesprochene ganze Rente zu Recht auf eine Viertelsrente</w:t>
      </w:r>
    </w:p>
    <w:p>
      <w:r>
        <w:t>herabgesetzt wurde.</w:t>
      </w:r>
    </w:p>
    <w:p>
      <w:r>
        <w:t>Zeitliche Vergleichs ba sis für die Beurteilung einer Änderung des Invaliditätsgrades im Sinne von Art.</w:t>
      </w:r>
    </w:p>
    <w:p>
      <w:r>
        <w:t>17 Abs. 1 ATSG (vgl. E. 1.4 ) bildet grundsätzlich die auf eingehender medizinischer Abklä rung fussende Mitteilung der Beschwerdegegnerin vom</w:t>
      </w:r>
    </w:p>
    <w:p>
      <w:r>
        <w:rPr>
          <w:b/>
        </w:rPr>
        <w:t>E. 3</w:t>
      </w:r>
    </w:p>
    <w:p>
      <w:r>
        <w:t>0. Juli 2008 (Urk. 6/116 ), mit welcher der Invaliditätsgrad von 100 % und damit der Anspruch auf eine ganze Invalidenrente im Rahmen des Anfang 2008 ange hobenen amtli chen Revisionsverfahrens bestätigt wurde.</w:t>
      </w:r>
    </w:p>
    <w:p>
      <w:r>
        <w:rPr>
          <w:b/>
        </w:rPr>
        <w:t>E. 3.1.1</w:t>
      </w:r>
    </w:p>
    <w:p>
      <w:r>
        <w:t>Der ursprünglichen Rentenzusprache vom 1 9. Apri l und 2 2. Mai 2007 (Urk. 6/103-105) lag in medizinischer Hinsicht im Wesentlichen das durch die Beschwerdegegnerin in Auftrag gegebene Gutachten des C.___ vom 2 7. Juni 2006 ( Urk. 6/82) zugrunde.</w:t>
      </w:r>
    </w:p>
    <w:p>
      <w:r>
        <w:rPr>
          <w:b/>
        </w:rPr>
        <w:t>E. 3.1.2</w:t>
      </w:r>
    </w:p>
    <w:p>
      <w:r>
        <w:t>Die C.___ -Gutachter hielten fest, die orthopädisch-chirurgische und rheumato lo gische gutachterliche Untersuchung führe zur Diagnose einer rasch progre dienten lateral betonten sekundären Arthrose des rechten oberen Sprunggelenkes sowie einer anatomisch fixierten Aussenrotationsfehlstellung im ehemaligen Fraktur gebiet von 40°. Die Bewegungseinschränkung sei erheblich, die Hebung im obe ren Sprunggelenk gelinge nicht über die Neutralstellung und die Plantarflexion betrage mit 15° nur 30 % des Solls. Dazu trete die als antalgisch zu interpre tierende zusätzliche Aussenrotationshaltung des gesamten rechten Beines um 40</w:t>
      </w:r>
    </w:p>
    <w:p>
      <w:r>
        <w:t>bis 50°, welche im Hüftgelenk vorgenommen werde. Mit dieser Konstellation sei dem Beschwerdeführer jegliche Berufstätigkeit, welche im Gehen oder Stehen erbracht werden müsse, bleibend nicht mehr zumutbar. Auch wenn man davon ausgehe, dass notwendigerweise nur lin ks ein Amerikanerstock geführt werden müsse, ändere dies nichts an dieser Einschätzung</w:t>
      </w:r>
    </w:p>
    <w:p>
      <w:r>
        <w:t>( Urk. 6/82 S. 19) . Bei einer vor wiegend sitzenden Tätigkeit ohne Heben von Gewichten im Sinne von Kontroll arbeiten, leichten Montagearbeiten oder Sortierarbeiten beurteile er eine Arbeits fähigkeit im Sinne eines Pensums von etwa sechs bis acht Stunden pro Tag als zumutbar ( Urk. 6/82 S. 13). Hinzu trete nun</w:t>
      </w:r>
    </w:p>
    <w:p>
      <w:r>
        <w:t>jedoch die als iatrogen und infektions bedingt zu beurteilende chronifizierte Schmerzsympto matik des rech ten Schultergelenkes mit Einschränkung für alle Kombinations bewegungen ( Urk. 6/82 S. 19) . Die Beurteilung der Restarbeitsfähigkeit bei dieser zusätzlichen Beeinträchtigung könne erst erfolgen, wenn eine genaue anatomische Beurtei lung mittels Arthro -MRI mit Beantwortung allfällig möglicher zusätzlicher Therapieoptionen gemacht worden sei ( Urk. 6/82 S. 14). Damit sei</w:t>
      </w:r>
    </w:p>
    <w:p>
      <w:r>
        <w:t>für jegliche manuelle Verrichtung zurzeit eine 100%ige Arbeitsunfähigkeit ausgewiesen. Es werde eine erneute orthopädisch-chirurgische Standortbestimmung mit Evalua tion allfäl lig möglicher Therapien zu empfo hlen. Eine erneute gutachterliche Beurteilung der Armfunktion sei in etwa zwei Jahren erforderlich ( Urk. 6/82 S.</w:t>
      </w:r>
    </w:p>
    <w:p>
      <w:r>
        <w:t>19).</w:t>
      </w:r>
    </w:p>
    <w:p>
      <w:r>
        <w:t>Eine Verbesserung der Stellungsverhältnisse im ehemaligen Frakturgebiet des oberen Sprunggelenkes rechts sei aus pathologisch-anatomischer Sicht möglich. Erforderlich wäre dazu die Re-Osteotomie mit Rotationskorrektur, dies unter Osteotomie der Fibula in ihrem oberen Drittel. Der Eingriff wäre zu kombinieren mit der Arthrodese des oberen (und allfällig auch des unteren) Sprunggelenkes. Die Gefahr einer erneuten Pseudarthrose sei in diesem Fall jedoch nicht zu unterschätzen. Zunächst sei aber eine vertiefte Abklärung der Schulterpro blema tik vorzunehmen. Der Gebrauch der dominanten Hand sei wichtiger als derjenige der unteren Extremität ( Urk. 6/82 S. 20).</w:t>
      </w:r>
    </w:p>
    <w:p>
      <w:r>
        <w:rPr>
          <w:b/>
        </w:rPr>
        <w:t>E. 3.1.3</w:t>
      </w:r>
    </w:p>
    <w:p>
      <w:r>
        <w:t>Mit Verfügung vom 1 2. Januar 2007 ( Urk. 6/93) legte die Beschwerdegegnerin dem Beschwerdeführer unter Hinweis auf die Schadenminderungspflicht auf, sich der im rheumatologischen Gutachten vom 2 7. Juni 2006 erwähnten Beurteilung der rechten Schulter mittels Arthro -MRI zu unterziehen und sich diesbezüglich mit seinem behandelnden Arzt in Verbindung zu setzen. Dies diene nicht nur der Beurteilung der Restarbeitsfähigkeit, sondern auch dazu, allfällige zusätzliche Therapieoptionen zu eruieren.</w:t>
      </w:r>
    </w:p>
    <w:p>
      <w:r>
        <w:t>Nach Lage der Akten fand nach den gutachterlichen Untersuchungen am 5. und 9. Mai 2006 keine spezifische Behandlung der rechten Schulterproblematik statt. Aktenkundig ist der vom Hausarzt im Rahmen der ersten Revision im März 2008 eingereichte Bericht von Dr. H.___ , Orthopädische Chirurgie und Traumatologie des Bewegungsapparates, vom 2. Mai 2007 über die Sprechstunde vom 2 3. April 2007 im Kantonsspital I.___ ( Urk. 7/109/9). Darin führte Dr. H.___ aus, er behandle die rechte Schulter des Beschwerdeführers seit Oktober 2005 und es habe sich im Verlauf rasch eine erstaunlich gute Schulterfunktion mit insgesamt relativ wenig Schmerzen gezeigt. Bei der letzten Verlaufskontrolle Ende Februar 2006 habe der Beschwerdeführer praktisch eine schmerzfreie Elevation mit problemlosem Hand-/Scheitel- und Schürzengriff gezeigt. Seit einigen Wochen verspüre er nun wieder eine Zunahme der Beschwerden sowie eine Verschlechterung der Funktion. Dr. H.___ befürwortete eine MRI-Unter suchung, die jedoch aufgrund eines geplanten Kuraufenthaltes im Ausland auf ge schoben wurde. Sollte dort kein relevanter Effekt eintreten, werde sich der Beschwerdeführer wieder melden (Arztbericht vom 2. Mai 2007; Urk. 6/109/9). Nachfolgende Untersuchungen der rechten Schulter sind nicht belegt. Wie mit Verfügung vom 1 2. Januar 2007 angekündigt, erfolgte anfangs 2008 eine revi sionsrechtliche Überprüfung der Einschränkungen, wozu das Gutachten von Dr. D.___ vom 8. Juli 2008 ( Urk. 6/114), fussend auf den Untersuchungen vom 2 4. Juni 2008, eingeholt wurde.</w:t>
      </w:r>
    </w:p>
    <w:p>
      <w:r>
        <w:rPr>
          <w:b/>
        </w:rPr>
        <w:t>E. 3.2</w:t>
      </w:r>
    </w:p>
    <w:p>
      <w:r>
        <w:t>Dr. D.___ hielt folgende Diagnosen mit Auswirkungen auf die Arbeitsfähigkeit fest ( Urk. 6/114 S. 5): - Sekundäre Arthrose des oberen Sprunggelenkes rechts bei Status nach Pilontibial -Fraktur 3 1. Januar 2000 - Status nach Primärversorgung mit Fixateur externe - Status nach offener Reposition mit Osteosynthese und autologener</w:t>
      </w:r>
    </w:p>
    <w:p>
      <w:r>
        <w:t>Spongiosaplastik (1 5. Februar 2000) - Status nach Pseudarthrose und Re-Osteosynthese (2 6. Oktober 2000) - Sekundäre Aussenrotationsfehlstellung des rechten Fusses von 40° - Chronifizierte</w:t>
      </w:r>
    </w:p>
    <w:p>
      <w:r>
        <w:t>Periarthrosis</w:t>
      </w:r>
    </w:p>
    <w:p>
      <w:r>
        <w:t>humero-scapularis bei Status nach iatrogenem Pyarthros und Weichteilabszess - Status nach arthroskopischer und offener Infekt-Sanierung ( 3. Oktober 2005, 5. Oktober 2005 und 1 3. Oktober 2005) - Postinfektiöse retraktile</w:t>
      </w:r>
    </w:p>
    <w:p>
      <w:r>
        <w:t>Kapsulitis</w:t>
      </w:r>
    </w:p>
    <w:p>
      <w:r>
        <w:t>Ohne Einfluss auf die Arbeitsfähigkeit seien ( Urk. 6/114 S. 6): - Leichte sensomotorische Restparese des Nervus</w:t>
      </w:r>
    </w:p>
    <w:p>
      <w:r>
        <w:t>peroneaus</w:t>
      </w:r>
    </w:p>
    <w:p>
      <w:r>
        <w:t>profundus rechts (3 0. Januar 2000) - Linksbetonte Hypersensibilität des Nervus</w:t>
      </w:r>
    </w:p>
    <w:p>
      <w:r>
        <w:t>cutaneus</w:t>
      </w:r>
    </w:p>
    <w:p>
      <w:r>
        <w:t>femoris</w:t>
      </w:r>
    </w:p>
    <w:p>
      <w:r>
        <w:t>lateralis (bei Status nach Spongiosaentnahme 2 6. Oktober 2000) - Morbide Obesitas mit BMI von 40.4 - Arterielle Hypertonie (seit mehreren Jahren) - Diabetes mellitus Typ II (seit mehreren Jahren)</w:t>
      </w:r>
    </w:p>
    <w:p>
      <w:r>
        <w:t>Dr. D.___ verwies in erster Linie auf die im Rahmen der ursprünglichen Ren tenzusprache erfolgte Begutachtung durch das C.___ vom 2 7. Juni 2006 (vgl. vor stehend E. 3.1 ; Urk. 6/82). Es hätten sich seither keine nennenswerten Änderun gen ergeben. Er führte aus, der Beschwerdeführer habe zwei gravierende Probleme, nämlich die Einschränkung von Kraft und Beweglichkeit der rechten Schulter bei Status nach Infekt und die massive Fehlstellung am rechten Unter schenkel. Eine Korrektur dieser Fehlstellung müsse kombiniert werden mit einer Arthrodese des oberen und des unteren Sprunggelenkes mit der erneuten Gefahr des Auftretens einer Pseudarthrose . Die Schulter müsse ebenfalls operativ ange gangen werden, wobei hier die Gefahr des erneuten Aufflammens des Infekt s bestehe ( Urk. 6/114 S. 6). Sowohl in der bisherigen als auch in einer angepassten Tätigkeit attestierte Dr. D.___ dem Beschwerdeführer keinerlei verwertbare Arbeitsfähigkeit ( Urk. 6/114 S. 9).</w:t>
      </w:r>
    </w:p>
    <w:p>
      <w:r>
        <w:rPr>
          <w:b/>
        </w:rPr>
        <w:t>E. 3.3</w:t>
      </w:r>
    </w:p>
    <w:p>
      <w:r>
        <w:t>Die RAD-Ärztin J.___ , Fachärztin für Innere Medizin , empfahl in ihrer Stellungnahme vom 2 8. Juli 2008 auf das Gutachten von Dr. D.___ abzustellen. Es sei von einem unveränderten Gesundheitszustand und weiterhin von einer 100%igen Arbeitsunfähigkeit in bisheriger und angepasster Tätigkeit auszugehen ( Urk. 6/115 S. 3).</w:t>
      </w:r>
    </w:p>
    <w:p>
      <w:r>
        <w:rPr>
          <w:b/>
        </w:rPr>
        <w:t>E. 4.1</w:t>
      </w:r>
    </w:p>
    <w:p>
      <w:r>
        <w:t>). Beachtenswert sei ausserdem, dass der Beschwerdeführer nicht in der Lage zu sein scheine, eigene Strategien zur Beschwerdelinderung von Seiten des rechten Fusses wie auch von Seiten der rechten Schulter zu entwickeln. Allenfalls könne dies mit einer gewissen Diskrepanz zwischen den vom Beschwerdeführer geschilderten Beeinträchtigungen und den tatsächlichen Alltagsaktivitäten begründet werden, was aufgrund der fehlenden Schonungszeichen im Bereich des rechten Beines auch untermauert werde. Schliesslich erhalte man vom Beschwer deführer insbesondere bei der Anamneseerhebung den Eindruck, dass trotz dramatisch geschilderter Beschwerden relativ wenig Leidensdruck vorhanden zu sein scheine.</w:t>
      </w:r>
    </w:p>
    <w:p>
      <w:r>
        <w:t>Der orthopädische Gutachter führte weiter aus, eine eingeschränkte Schulterbe weglichkeit auf der rechten Seite könne bestätigt werden, sowohl aktiv wie auch passiv bei erheblichem Gegenspannen. Die Kraftentwicklung der Schulter kenn muskeln sei rechts schmerzbedingt eingeschränkt und nur partiell verwertbar. Eine klar zuordenbare Druckdolenz könne jedoch nicht erhoben werden. Die Überprüfung des Bodycross Sign und des Impingement -Zeichens würden zu globalen Schulterschmerzen rechts führen, weshalb von Seiten der rechten Schul ter doch von einer Diskrepanz zwischen den subjektiv geklagten Beschwerden und Schmerzangaben sowie den objektivierbaren Befunden</w:t>
      </w:r>
    </w:p>
    <w:p>
      <w:r>
        <w:t>gesprochen werden</w:t>
      </w:r>
    </w:p>
    <w:p>
      <w:r>
        <w:t>müsse, zumal auch im Bereich der oberen Extremitäten relevante Schonungszei chen fehlen würden (u.a. beidseits symmetrisch regelrecht erhaltene Muskulatur; ausgemessen: 38,5 cm und 31 cm rechts, 37 cm und 31 cm links; symmetrisch kräftige Beschwielung beider Hände, etc.) . Solche wäre n bei bald zehnjähriger Minderbelastbarkeit des rechten Armes infolge der angege benen Schulterschmer zen und Beweglichkeitseinschränkung</w:t>
      </w:r>
    </w:p>
    <w:p>
      <w:r>
        <w:t>jedoch zu vermuten. Der orthopädische Alltag zeige, dass bereits nach wenigen Tagen oder Wochen Entlastung der betroffenen Extremität eine relevante Muskelatrophie auftrete. Weiter erstaune auch hier, dass die angegebenen Schulterbeschwerden sich in keinerlei Weise beeinflussen liessen. Zusammengefasst müsse von einem chronifizierten Schul terschmerzsyndrom rechts nach Infektsanierung gesprochen werden mit residu eller Beweglichkeitseinschränkung ( Urk.</w:t>
      </w:r>
    </w:p>
    <w:p>
      <w:r>
        <w:rPr>
          <w:b/>
        </w:rPr>
        <w:t>E. 4.2</w:t>
      </w:r>
    </w:p>
    <w:p>
      <w:r>
        <w:t>3</w:t>
      </w:r>
    </w:p>
    <w:p>
      <w:r>
        <w:t>Der begutachtende Orthopäde hielt fest, klinisch zeige sich in der durchgeführten Exploration eine konsequente, praktisch vollständige Unbelastbarkeit des rechten Fusses, sitzend eine deutliche Beweglichkeitseinschränkung des rechten Rück fusses sowie eine massive, globale Druckempfindlichkeit des rechten Rückfusses bei medial und lateral gelegener Narbe mit vermehrter Hyper pigmentierung. Der Beschwerdeführer weise weder eine Instabilität noch eine vermehrte Weichteil schwellung rechts zu links (16.30 Uhr) auf. Weiter bestehe nur eine diskrete Muskelatrophie rechts im Vergleich zu links (ausgemessen: 54 cm, 58,5 cm und 44 cm auf der rechten Seite, 54 cm, 59,5 cm und 45 cm links) und die Fussbe schwielung sei praktisch symmetrisch . Zusammengefasst müsse von Seiten des rechten Rückfusses von einer posttraumatischen OSG-Arthrose gesprochen wer den mit vermehrter Aussenrotationsfehlstellung. Überaus erstaunlich sei die Tat sache, dass der Beschwerdeführer seit dem Unfallereignis im Januar 2000 an gleichbleibenden, therapierefraktären Beschwerden leide, welche sich durch therapeutischen Verfahren in keinerlei W eise positiv beeinflussen lassen würden , so dass lediglich noch eine Stockentlastung durchgeführt werden könne und hochdosiert Analgetica eingenommen werden müsse (wobei die Laborwerte gegen den vom Beschwerdeführer angegebenen Schmerzmittelkonsum sprechen wür den). Aus orthopädischer Sicht bemerkenswert sei, dass der Beschwerdeführer trotz enormer Rückfussbeschwerden rechts nun über viele Jahre keinerlei Behandlung und/oder Abklärungen mehr in Anspruch genommen habe. Dies weise daraufhin, dass der Endzustand seit langem erreicht sei und entsprechend auch nicht differiere zum festgehaltenen Zustand beim letzten Vorgutachten (vgl.</w:t>
      </w:r>
    </w:p>
    <w:p>
      <w:r>
        <w:t>E.</w:t>
      </w:r>
    </w:p>
    <w:p>
      <w:r>
        <w:rPr>
          <w:b/>
        </w:rPr>
        <w:t>E. 4.2.1</w:t>
      </w:r>
    </w:p>
    <w:p>
      <w:r>
        <w:t>Im Auftrag der Beschwerdegegnerin wurde am 2 6. November sowie am 9. und 2 2. Dezember 2015 überdies eine polydisziplinäre Begutachtung durch das F.___ durchgeführt ( Urk.</w:t>
      </w:r>
    </w:p>
    <w:p>
      <w:r>
        <w:rPr>
          <w:b/>
        </w:rPr>
        <w:t>E. 9</w:t>
      </w:r>
    </w:p>
    <w:p>
      <w:r>
        <w:t>S. 37 ). 5. 4</w:t>
      </w:r>
    </w:p>
    <w:p>
      <w:r>
        <w:t>Zusammenfassend ist aufgrund des F.___ -Gutachtens mit dem erforderlichen Beweisgrad der überwiegenden Wahrscheinlichkeit eine zumindest funktionelle Verbesserung des Leidens des Beschwerdeführers ausgewiesen. So besteht im Ver gleich zur Rentenbestätigung im Jahr 2008 insbesondere eine deutliche Abnahme der Schulterbeschwerden auf der rechten Seite und die erhobene n klinische n orthopädische n Befund e steh en einer Tätigkeit gemäss beschriebenem Zumutbar keitsprofil nicht entgegen .</w:t>
      </w:r>
    </w:p>
    <w:p>
      <w:r>
        <w:t>Demnach ging die Beschwerdegegnerin gestützt auf das polydisziplinäre Gut ach ten vom Januar 2016 zu Recht davon aus, dass sich der Gesundheits zustand sowie die Arbeitsfähigkeit des Beschwerdeführers seit der letzten materiellen Renten überprüfung im Jahr 2008 massgeblich verbessert haben, was recht sprechungs gemäss ein en Revisionsgrund im Sinne von Art. 17 Abs. 1 ATSG dar stellt. 5. 5</w:t>
      </w:r>
    </w:p>
    <w:p>
      <w:r>
        <w:t>Die von der Beschwerdegegnerin durchgeführten Eingliede rungsmassnahmen (vgl. Urk. 6/185 -18 6 ) , welche mit Mitteilung vom 21. September 2016 (Urk. 6/187) abgeschlossen wurden, blieben beschwerdeweise unbestritten. 6.</w:t>
      </w:r>
    </w:p>
    <w:p>
      <w:r>
        <w:t>Zu prüfen bleibt, wie sich die 70-80%ige Arbeitsfähigkeit in einer angepassten Tätigkeit in erwerblicher Hinsicht auswirkt.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 täts grad bestimmen lässt (sog. allgemeine Methode des Einkommens vergleichs; BGE 130 V 343 E. 3.4.2 mit Hinweisen). 6.2 6.2.1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 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 6.2.2</w:t>
      </w:r>
    </w:p>
    <w:p>
      <w:r>
        <w:t>Für die Festsetzung des trotz Gesundheitsschädigung zumutbarerweise noch realisier 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BGE 135 V 297 E. 5.2; BGE 129 V 472 E. 4.2.1; BGE 126 V 75 E. 3b/ aa ).</w:t>
      </w:r>
    </w:p>
    <w:p>
      <w:r>
        <w:t>Ist die Ermittlung des Invalideneinkommens aufgrund und nach Massgabe der konkreten Gegebenheiten des Einzelfalles nicht möglich, können für die Bestimmung des Invalideneinkommens nach der Rechtsprechung Tabellenlöhne gemäss den vom Bundesamt für Statistik periodisch herausgegebenen Lohn struk turerhebungen (LSE) herangezogen werden (vgl. BGE 142 V 178 E. 2.5.7, 139 V 592 E. 2.3, 135 V 297 E. 5.2; vgl. auch Meyer/ Reichmuth , IVG, 3. Aufl., N 55 und 89 zu Art. 28a, mit weiteren Hinweisen auf die Rechtsprechung). Dabei sind grundsätzlich die im Verfügungszeitpunkt aktuellsten veröffentlichten Tabellen der LSE zu verwenden (Urteile des Bu ndesgerichts 9C_699/2015 vom 6. Juli 2016 E. 5.2, 8C_78/2015 vom 1 0. Juli 2015 E. 4 und 9C_526/2015 vom 1 1. September 2015 E. 3.2.2; zur Verwendung der aktuellsten statistischen Daten bei Rentenre visionen vgl. BGE 142 V 178 E. 2.5.8.1 und BGE 133 V 545 E. 7.1). 6.3</w:t>
      </w:r>
    </w:p>
    <w:p>
      <w:r>
        <w:t>6.3.1</w:t>
      </w:r>
    </w:p>
    <w:p>
      <w:r>
        <w:t>Das Valideneinkommen ist anhand des bei der</w:t>
      </w:r>
    </w:p>
    <w:p>
      <w:r>
        <w:t>A.___</w:t>
      </w:r>
    </w:p>
    <w:p>
      <w:r>
        <w:t>AG in einem vollen Pensum erzielbaren Einkommens zu bemessen. Nach Angaben der Arbeit geberin im Arbei tgeberfragebogen vom 6. März 2001 ( Urk. 6/10 ) und unter Berücksichtigung der Nominallohnentwicklung (Bundesamt für Statistik, T 39 Entwicklung der Nominallöhne 1976-2016, Männer; Stand 2001: 1902, Stand 2016: 2239) ist das Valideneinkommen</w:t>
      </w:r>
    </w:p>
    <w:p>
      <w:r>
        <w:t>mit Fr. 72'231.88 zu beziffern ( Fr. 4720. - x</w:t>
      </w:r>
    </w:p>
    <w:p>
      <w:r>
        <w:rPr>
          <w:b/>
        </w:rPr>
        <w:t>E. 13</w:t>
      </w:r>
    </w:p>
    <w:p>
      <w:r>
        <w:t>: 1902 x 2239) . 6.3.2</w:t>
      </w:r>
    </w:p>
    <w:p>
      <w:r>
        <w:t>Z ur Bemessung des Invalideneinkommens ist das standardisierte monatliche Ein kommen von Fr. 5'3 40 . -- für männliche Hilfskräfte gemäss den vom Bundes amt für Statistik periodisch herausgegebenen Lohnstrukturerhebungen (LSE 201 6 , TOTAL in der Tabelle TA1, Kompe tenzniveau 1, Männer) heranzuziehen, da kör perlich leichte Arbeiten nicht nur auf den Sektor 3 (Dienstleistungen) beschränkt sind . Das standardisierte monat liche Einkommen von Fr. 5'340.-- ist unter Berücksichtigung der durchschnittlichen Arbeitszeit im Jahr 2016 von 41,7</w:t>
      </w:r>
    </w:p>
    <w:p>
      <w:r>
        <w:t>Stun den pro Woche (vgl. Bundesamt für Statistik, Betriebsübliche Arbeits zeit nach Wirtschaftsabteilungen, Q 8) auf ein Jahresein kommen von Fr. 66'803.40</w:t>
      </w:r>
    </w:p>
    <w:p>
      <w:r>
        <w:t>hoch zurechnen (Fr. 5'340.-- x 12 : 40 x 41,7 ). Unter Berück sichtigung des einge schränkten Arbeitspensums von 7 0 % sowie des durch die Beschwerde gegnerin gewährten Leidensabzugs im Umfang von insgesamt 15 % beträgt das anzurech nende Inva lideneinkommen somit Fr. 39 ' 748 . -- .</w:t>
      </w:r>
    </w:p>
    <w:p>
      <w:r>
        <w:t>Wird das Valideneinkommen von Fr. 72'231.88 (vgl. 6.3.1) dem Invalidenein kommen gegenübergestellt, resultiert eine Erwerbseinbusse von Fr. 32' 483 .8 5 oder ein Invaliditätsgrad von gerundet 45 %. Die Hochrechnung beider Ver gleichs einkommen auf den Nominalwert 2017 führt</w:t>
      </w:r>
    </w:p>
    <w:p>
      <w:r>
        <w:t>zum selben Resultat. 6.4</w:t>
      </w:r>
    </w:p>
    <w:p>
      <w:r>
        <w:t>Zusammenfassend ist festzuhalten, dass die Beschwerdegegnerin zu Recht eine revisionsrelevante Sachverhaltsänderung angenommen und beim neu be stimmten Invaliditätsgrad von 45 % eine Rentenherabsetzung auf eine Vier telsrente verfügt hat. Die Beschwerdegegnerin hat in Übereinstimmung mit Art. 88 bis</w:t>
      </w:r>
    </w:p>
    <w:p>
      <w:r>
        <w:t>Abs. 2 lit . a IVV die Rentenherabsetzung auf den ersten Tag des zweiten der Zustellung der angefochtenen Verfügung vom 2 6. Mai 2017 folgenden Monats verfügt.</w:t>
      </w:r>
    </w:p>
    <w:p>
      <w:r>
        <w:t>Die angefochtene Verfügung vom 2 6. Mai 2017 ( Urk. 2) erweist sich deshalb als rechtens, was zur Abweisung der Beschwerde führt. 7 .</w:t>
      </w:r>
    </w:p>
    <w:p>
      <w:r>
        <w:t>Da es um die Bewilligung oder Verweigerung von Versicherungsleistungen geht, ist das Verfahren kostenpflichtig. Die Gerichtskosten sind nach dem Verfahrens aufwand und unabhängig vom Streitwert festzulegen ( Art. 69 Abs. 1 bis IVG) und auf Fr. 800.-- anzusetzen. Entsprechend dem Ausgang des Verfahrens sind sie dem</w:t>
      </w:r>
    </w:p>
    <w:p>
      <w:r>
        <w:t>unterliegenden Beschwerdeführer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