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IV.2017.00719 vom 14. März 2018</w:t>
      </w:r>
    </w:p>
    <w:p>
      <w:r>
        <w:t>ZH Sozialversicherungsgericht, 2018-03-14, DE</w:t>
      </w:r>
    </w:p>
    <w:p>
      <w:r>
        <w:rPr>
          <w:b/>
        </w:rPr>
        <w:t xml:space="preserve">Quelle: </w:t>
      </w:r>
      <w:r>
        <w:t>https://mcp.opencaselaw.ch/entscheid/zh_sozialversicherungsgericht_IV.2017.00719</w:t>
      </w:r>
    </w:p>
    <w:p>
      <w:r>
        <w:t>FR: ZH_SOZIALVERSICHERUNGSGERICHT IV.2017.00719 du 14 mars 2018</w:t>
      </w:r>
    </w:p>
    <w:p>
      <w:r>
        <w:t>IT: ZH_SOZIALVERSICHERUNGSGERICHT IV.2017.00719 del 14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 schaden, aber bei sonst gleichen Verhältnissen, erwerbstätig wäre ( Art. 27 bis IVV ;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 sen sowie dem Verhalten der untersuchten Person auseinander setzt – was vor allem bei psychischen Fehlentwicklungen nötig ist –, in Kenntnis der und gege benenfalls in Auseinandersetzung mit den Vorakten abgegeben worden ist, ob es in der Darlegung der medizinischen Zustände und Zusammenhänge einleuch tet, ob die Schlussfolgerungen der medizinischen Experten in einer Weise be 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Gegen die Verfügung vom 23. Mai 2017 erhob X.___ mit Eingabe vom 23. Juni 2017 Beschwerde mit den folgenden Anträgen (Urk. 1 S. 2 f.): „1. Die Verfügung der IV-Stelle Zürich vom 23. Mai 2017 sei aufzuheben. 2. Der Versicherten sei mit Wirkung</w:t>
      </w:r>
    </w:p>
    <w:p>
      <w:r>
        <w:rPr>
          <w:b/>
        </w:rPr>
        <w:t>E. 2.1</w:t>
      </w:r>
    </w:p>
    <w:p>
      <w:r>
        <w:t>Die Beschwerdegegnerin verneinte die Zusprache von Rentenleistungen haupt sächlich damit, dass ein Rentenanspruch aufgrund der IV-Anmeldung vom 2. Februar 2011 frühestens ab 1. August 2011 entstehen könne; aus medizini scher Sicht könne die Beschwerdeführerin seit dem Austritt aus der Klinik B.___ am 19. April 2011 eine Tätigkeit an einer nicht überfallgefährdeten Arbeitsstelle zu 80 % ausüben. Bei einer solchen Tätigkeit betrage das Invali deneinkommen Fr. 42'604.--. Bei einem Valideneinkommen von Fr. 53'255.-- ergebe sich ein Invaliditätsgrad von 20 %, weshalb kein Rentenanspruch beste he (Urk. 2). In der Beschwerdeantwort vom 23. August 2017 führte die Beschwerdegegnerin ergänzend aus, eine Bindungswirkung der Invaliditäts schätzung der Unfallversicherung für die Invalidenversicherung bestehe nicht (mehr). Die bisherige psychiatrische Therapie der depressiven Störung sei im Gutachten als lege artis durchgeführt beurteilt worden, indessen mit Einschrän kungen. Die Psychotherapie finde nur in ungenügender Frequenz statt. Auch hinsichtlich der psychopharmakologischen Behandlung sehe die psychiatrische Expertin Verbesserungsmöglichkeiten. In einer Gesamtschau könne jedenfalls nicht davon ausgegangen werden, dass die depressive Störung invalidisierende Wirkung zeitige (Urk. 7 S. 2 f.).</w:t>
      </w:r>
    </w:p>
    <w:p>
      <w:r>
        <w:rPr>
          <w:b/>
        </w:rPr>
        <w:t>E. 2.2</w:t>
      </w:r>
    </w:p>
    <w:p>
      <w:r>
        <w:t>Die Beschwerdeführerin stellte sich demgegenüber im Wesentlichen auf den Standpunkt, es sei ausgeschlossen, dass die Beschwerdegegnerin ihre Leistungs pflicht ablehnen könne, ohne zu berücksichtigen, dass die Unfallversicherung gestützt auf eine 100%ige Arbeitsunfähigkeit bis am 31. Dezember 2013 Tag geldleistungen ausgerichtet habe. Nachdem die psychiatrische Expertin auf die ihr im Nachgang zum Gutachten unterbreiteten Fragen der Verwaltung darge legt habe, dass aufgrund einer erneuten Bewertung der Aktenlage und unter Berücksichtigung ihrer Aussagen die mittelgradige depressive Episode Auswirkun gen auf die Arbeitsfähigkeit habe, müsse insoweit eine Ergänzung des Gutach tens durch die psychiatrische Expertin veranlasst werden. Sodann sei für die Ermittlung des Valideneinkommens auf das Einkommen abzustellen, das sie vor dem Überfall vom 9. Dezember 2009 als gesunde Vollerwerbstätige erzielt habe. Zudem sei vom Invalideneinkommen ein Leidensabzug von 20 % vorzunehmen, weil beim Arbeitseinsatz jede direkte Exposition gegenüber Kunden zu vermei den, keine Tätigkeit an der Kasse möglich und ein verständnisvoller Arbeitgeber Voraussetzung sei. Seit Erlass der vom hiesigen Gericht mit Urteil vom 30. Oktober 2015 aufgehobenen Verfügung der IV-Stelle (vom 23. Juli 2013) sei sie Mutter von Zwillingen geworden. Da sich die familiäre Situation verändert habe, hätte die Statusfrage neu geprüft werden müssen, was die Beschwerde gegnerin unterlassen habe (Urk. 1 S. 8 ff.). 3.</w:t>
      </w:r>
    </w:p>
    <w:p>
      <w:r>
        <w:t>Mit Verfügung vom 23. Juli 2013 sprach die Beschwerdegegnerin der Versicher ten eine vom 1. Dezember 2011 bis 31. Juli 2012 laufende befristete ganze Ren te zu. Dagegen erhob die Beschwerdeführerin mit Eingabe vom 16. September 2013 Beschwerde. Nachdem sie aufgrund der in Betracht gezogenen Rückwei sung zur weiteren medizinischen Abklärung auf eine etwaige nachteilige Ände rung der angefochtenen Verfügung aufmerksam gemacht worden war und sie in der Folge an ihrer Beschwerde festgehalten hatte, hob das hiesige Gericht mit Urteil vom 30. Oktober 2015 (Prozess-Nr. IV.2013.00832) die angefochtene Verfügung auf und wies die Sache an die Beschwerdegegnerin zurück (Urk. 8/82/1-15). Im Entscheid wurde dies damit begründet, dass angesichts des Umstands, dass Dr. Y.___ in seinem Gutachten von einer Antriebsminderung und einer Verlangsamung des Arbeitstempos aufgrund der Psychopharmaka ausge he, fraglich sei, ob die Beschwerdeführerin ihre Arbeitsfähigkeit in einer adap tierten Tätigkeit vollzeitlich und ohne Leistungsminderung umzusetzen vermö ge. Zudem habe die Versicherte wenige Tage nach der Begutachtung eine Be handlung im S pital C.___ , Klinik für Psychiatrie und Psychothera pie, begonnen und bis am 16. Dezember 2012 die Sprechstunde für Belastungs reaktionen besucht. Die sie dort behandelnde Ärztin habe eine 100%ige Ar beitsunfähigkeit attestiert, wobei unklar sei, ob die betreffende Einschätzung der Arbeitsfähigkeit auch eine leidensangepasste Tätigkeit umfasst habe. In diesem Zusammenhang frage sich nun, ob nach der psychiatrischen Begutachtung durch Dr. Y.___ im April 2012 bis zum Verfügungserlass im Juli 2013 (al lenfalls) eine Verschlechterung der psychiatrischen Situation mit Auswirkungen auf die Arbeitsfähigkeit eingetreten sei.</w:t>
      </w:r>
    </w:p>
    <w:p>
      <w:r>
        <w:t>Damit wurde (auch) die Zusprache einer befristeten ganzen Rente wieder zur Disposition gestellt und es bleibt angesichts der am 1. Februar 2011 erfolgten Anmeldung zum Bezug von Leistungen der Invalidenversicherung (Urk. 8/1) ein allfälliger Rentenanspruch frühestens ab 1. August 2011 zu prüfen. 4.</w:t>
      </w:r>
    </w:p>
    <w:p>
      <w:r>
        <w:t>4.1</w:t>
      </w:r>
    </w:p>
    <w:p>
      <w:r>
        <w:t>In Umsetzung des Urteils des hiesigen Gerichts vom 30. Oktober 2015 holte die Beschwerdegegnerin bei der Neurologie Z.___ AG ein polydisziplinäres Gutachten ein (Urk. 8/111/2-52). Gestützt auf die Ergebnisse der internistischen, orthopädischen und psychiatrischen Untersuchung diagnostizierten die Exper ten mit Auswirkung auf die Arbeitsfähigkeit eine posttraumatische Belastungs störung (ICD-10 F43.1). Den geringen Funktionsstörungen von Hals- und Lendenwirbelsäule ohne Nervenwurzelreizerscheinungen und der rezidivierenden depressiven Episode mit somatischen Symptomen, gegenwärtig mittelschwer (ICD-10 F33.11 [S. 45]), massen sie keinen Einfluss auf die Arbeitsfähigkeit bei. Zur Frage der Arbeitsfähigkeit führten die beteiligten Spezialärzte aus, die Be schwerdeführerin sei vom 9. Dezember 2009 bis zum Abschluss der stationären Behandlung in der Klinik B.___ am 19. April 2011 in allen Tätigkeiten vollständig arbeitsunfähig gewesen. Zwischendurch könne eine Arbeitsfähigkeit zwischen 0 % und 50 % angenommen werden. In der bisherigen Arbeit habe zum Zeitpunkt der Begutachtung durch Dr. Y.___ im Mai 2012 eine 50%ige Arbeitsfähigkeit bestanden. Eine solche liege nun auch im Begut achtungszeitpunkt vor. In einer angepassten Tätigkeit bestehe seit 20. April 2011 eine Arbeitsfähigkeit von 80 % (S. 48). 4.2</w:t>
      </w:r>
    </w:p>
    <w:p>
      <w:r>
        <w:t>Im Anschluss an die Untersuchung in der Neurologie Z.___ AG fragte der RAD bei der psychiatrischen Expertin unter anderem nach, weshalb die von ihr diagnostizierte mittelschwere depressive Episode ohne Einfluss auf die Arbeits fähigkeit geblieben sei (Urk. 8/112 S. 1). Hiezu führte Letztere aus, nach erneu ter gründlicher Bewertung der Aktenlage und unter Berücksichtigung der Aus sagen anlässlich der Begutachtung würde sie nun die betreffende Diagnose als mit Auswirkung auf die Arbeitsfähigkeit werten (Urk. 8/113 S. 6). Zum Ausmass der damit verbundenen Arbeitsunfähigkeit in der bisherigen respektive in einer adaptierten Tätigkeit – insbesondere dazu, ob die diagnostizierte mittelschwere depressive Episode im Vergleich zur bisher in einer Verweistätigkeit angenom menen 80%igen Arbeitsfähigkeit zu einer weitergehenden Einschränkung führt – liess sie sich jedoch nicht vernehmen. Angesichts der Ausführungen der psy chiatrischen Expertin wäre die Verwaltung gehalten gewesen, diese Unklarheit durch gezieltes Nachfragen bei der Gutachterin zu beseitigen. In seiner an schliessend an die Verlautbarung der Expertin abgegebenen Stellungnahme (vom 16. Dezember 2016) qualifizierte der RAD-Arzt Dipl. med. D.___ , Fach arzt für Neurologie sowie Psychiatrie und Psychotherapie, die depressive Sympto matik dann zwar neu als Diagnose mit dauerhafter Auswirkung auf die Arbeitsfähigkeit, beliess es aber – ohne erklärende Begründung – bei der bishe rigen Einschätzung der Arbeitsfähigkeit (Urk. 8/117 S. 4). Auch nachdem im Rahmen des Einwandverfahrens auf die fehlende Aussage der Gutachterin zum Ausmass der aus den depressiven Beschwerden resultierenden Arbeitsunfähig keit hingewiesen worden war, hielt der nämliche Arzt am 19. Mai 2017 daran fest, dass die „ chronifizierte Depression “ im psychiatrischen Teilgutachten aus reichend berücksichtigt worden sei und aus medizinischer Sicht deshalb keine weiteren Abklärungen notwendig seien (Urk. 8/130 S. 4). 4.3 4.3.1</w:t>
      </w:r>
    </w:p>
    <w:p>
      <w:r>
        <w:t>In der Beschwerdeantwort vom 23. August 2017 verneinte die Beschwerde gegnerin einen invalidisierenden Charakter der depressiven Erkrankung – unter Hinweis auf die damals geltende Rechtsprechung – mit der Begründung, dass leichte bis mittelschwere Depressionen nur dann als invalidisierend in Betracht fielen, wenn sie erwiesenermassen „therapieresistent” seien (Urk. 7 S. 2). 4.3.2</w:t>
      </w:r>
    </w:p>
    <w:p>
      <w:r>
        <w:t>Mit dem Urteil 8C_841/2016 vom 30. November 2017 (= BGE 143 V 409) entschied das Bundesgericht jüngst, die Folgen von lege artis diagnosti zierten leichten bis mittelschweren depressiven Störungen an den Grundsätzen von BGE 141 V 281 zu messen. Somit ist eine invalidenversicherungsrechtlich relevante psychische Gesundheitsschädigung nicht bereits mit dem Argument der fehlenden Therapieresistenz bzw. dem Hinweis auf die frühere Rechtspre chung auszuschliessen (Urteil 8C_841/2016 vom 30. November 2017 E. 5.1).</w:t>
      </w:r>
    </w:p>
    <w:p>
      <w:r>
        <w:t>Für die Beurteilung der Arbeitsfähigkeit bei psychischen Störungen (vgl. dazu das Urteil 8C_130/2017 vom 30. November 2017 = BGE 143 V 418 ) definiert das für somatoforme Leiden entwickelte struktu rierte Beweisverfahren systematisierte Indikatoren, die es – unter Berücksichti gung leistungshindernder äusserer Belastungsfaktoren einerseits und von Kom pensationspotentialen (Ressourcen) anderseits – erlauben, das tatsächlich erreichbare Leistungsvermögen einzu - schätzen (BGE 141 V 282 E. 2, E 3.4 bis 3.6 und 4.1 ff. ). 4.3.3</w:t>
      </w:r>
    </w:p>
    <w:p>
      <w:r>
        <w:t>Vor dem Hintergrund der geänderten Rechtsprechung genügt der beschwerde gegnerische Hinweis auf die fehlende Therapieresistenz der Depression nicht, und es sind die Folgen sämtlicher psychischer Leiden, welche bei der Beschwer deführerin diagnostiziert wurden (E. 4.1 und E. 4.2 hievor ), im Rahmen des strukturierten Beweisverfahrens in einer Gesamtbetrachtung (vgl. E. 8.1 des vor erwähnten Urteils 8C_130/2017 vom 30. November 2017) einzelfallgerecht zu würdigen. Hiefür erweisen sich die vorhandenen medizinischen Einschätzungen als zu wenig aussagekräftig respektive unvollständig. Zwecks zuverlässiger Beurteilung des tatsächlichen Leistungsvermögens sind ergänzende gutachterliche Angaben, namentlich zur depressiven Problematik (vgl. E. 4.2 hievor ) sowie zu den funktionellen Folgen sämtlicher psychischer Leiden (Gesamtschau, Wech selwirkungen) respektive zu den leistungsmindernden äusseren Belastungsfakto ren einerseits und den Kompensationspotentialen (Ressourcen) andererseits un umgänglich. 4.4</w:t>
      </w:r>
    </w:p>
    <w:p>
      <w:r>
        <w:t>Am 21. Dezember 2013 – und damit während des damals laufenden Rechtsmit telverfahrens – gebar die Beschwerdeführerin Zwillinge (Urk. 8/79). Vor diesem Hintergrund stellt sich angesichts des ab 1. August 2011 zu prüfenden Renten anspruchs die Frage einer im Zeitverlauf allenfalls eingetretenen Statusände rung beziehungsweise der anzuwendenden Methode der Invaliditätsbemessung. Soweit die gemischte Methode zur Anwendung gelangt, sind entsprechende Abklärungen – für gewöhnlich stellt die von einer qualifizierten Person durchge führte Abklärung vor Ort (nach Massgabe von Art. 69 Abs. 2 IVV) die geeignete und genügende Vorkehr zur Bestimmung der gesundheitlichen Einschränkung im Haushalt dar (Urteil des Bundesgerichts 8C_646/2012 vom 14. März 2013 E. 4.2 mit weiterem Hinweis) – vorzunehmen. 5.</w:t>
      </w:r>
    </w:p>
    <w:p>
      <w:r>
        <w:t>Zusammenfassend ist die Sache namentlich angesichts der unterlassenen Rück frage bei der Gutachterin, der fehlenden Durchführung des (nach neuer Recht sprechung erforderlichen) indikatorengeleiteten Beweisverfahrens sowie des Verzichts auf Klärung der Statusfrage zur weiteren Abklärung und zu neuem Entscheid über den Anspruch auf eine Invalidenrente an die Beschwerde gegnerin zurückzuweisen. 6.</w:t>
      </w:r>
    </w:p>
    <w:p>
      <w:r>
        <w:t>Soweit die Beschwerdeführerin verlangt, die Beschwerdegegnerin sei anzuwei sen, das am 10. April 2017 im Verwaltungsverfahren gestellte Gesuch um unentgeltliche Rechtsvertretung an Hand zu nehmen (Urk. 1. S. 3), ist darin man gels eines ordentlichen Anfechtungsobjekts eine Rechtsverweigerungs beschwerde zu sehen. Eine Verletzung von Art. 29 Abs. 1 der Bundesverfassung der Schweizerischen Eidgenossenschaft (BV) – sowie gegebenenfalls von Art. 6 Ziff. 1 EMRK (BGE 130 I 174 mit Hinweisen) – liegt nach der Rechtsprechung unter anderem dann vor, wenn eine Gerichts- oder Verwaltungsbehörde ein Ge such, dessen Erledigung in ihre Kompetenz fällt, nicht an die Hand nimmt und behandelt. Ein solches Verhalten einer Behörde wird in der Rechtsprechung als formelle Rechtsverweigerung bezeichnet. Art. 29 Abs. 1 BV ist aber auch ver letzt, wenn die zuständige Behörde sich zwar bereit zeigt, einen Entscheid zu treffen, diesen aber nicht binnen der Frist fasst, welche nach der Natur der Sache und nach der Gesamtheit der übrigen Umstände als angemessen erscheint (sog. Rechtsverzögerung).</w:t>
      </w:r>
    </w:p>
    <w:p>
      <w:r>
        <w:t>Für den Rechtsuchenden ist es unerheblich, auf welche Gründe – beispielsweise auf ein Fehlverhalten der Behörden oder auf andere Umstände – die Rechtsver weigerung oder Rechtsverzögerung zurückzuführen ist; entscheidend ist ausschliesslich, dass die Behörde nicht oder nicht fristgerecht handelt (SVR 2001 IV Nr. 24 S. 73 f. E. 3a und b, BGE 124 V 130, 117 Ia 116 E. 3a, 197 E. 1c, 103 V 190 E. 3c).</w:t>
      </w:r>
    </w:p>
    <w:p>
      <w:r>
        <w:t>Auf telefonische Nachfrage hin teilte die Beschwerdegegnerin am 1. Februar 2018 mit, dass für die Beurteilung des Gesuchs um unentgeltliche Rechtsvertre tung im Verwaltungsverfahren noch Unterlagen der Beschwerdeführerin ausste hend seien, wobei ihr ein am 24. Januar 2018 gestelltes Fristerstreckungsgesuch bis am 15. Februar 2018 bewilligt worden sei (Urk. 15). Unter den gegebenen Umständen ist der Beschwerdegegnerin keine Rechtsverweigerung vorzuwerfen; angesichts des Zeitablaufs ist auch keine Rechtsverzögerung zu erkennen. Die Rechtsverweigerungsbeschwerde ist damit abzuweisen. 7.</w:t>
      </w:r>
    </w:p>
    <w:p>
      <w:r>
        <w:t>7.1</w:t>
      </w:r>
    </w:p>
    <w:p>
      <w:r>
        <w:t>Die Kosten des Verfahrens sind auf Fr. 700.-- festzulegen und, da die Rückwei sung an die Verwaltung nach ständiger Rechtsprechung als vollständiges Obsiegen gilt (vgl. etwa Urteil des damaligen Eidgenössischen Versicherungsgerichts U 199/02 vom 10. Februar 2004 E. 6, mit Hinweis auf BGE 110 V 57 E. 3a; SVR 1999 IV Nr. 10 S. 28 E. 3 ), ausgangsgemäss von der Beschwerdegegnerin zu tragen (Art. 69 Abs. 1 bis IVG). 7.2</w:t>
      </w:r>
    </w:p>
    <w:p>
      <w:r>
        <w:t>Die anwaltlich vertretene Beschwerdeführerin hat sodann ausgangsgemäss ge stützt auf Art. 61 lit . g ATSG in Verbindung mit § 34 Abs. 1 und 3 des Gesetzes über das Sozialversicherungsgericht ( GSVGer ) Anspruch auf eine Prozessent schädigung. Diese ist unter Berücksichtigung der Bedeutung der Streitsache so wie der Schwierigkeit des Prozesses auf Fr. 2'100.-- (inklusive Mehrwertsteuer und Barauslagen)</w:t>
      </w:r>
    </w:p>
    <w:p>
      <w:r>
        <w:t>festzusetzen. 7.3</w:t>
      </w:r>
    </w:p>
    <w:p>
      <w:r>
        <w:t>Das Gesuch um Gewährung der unentgeltlichen Rechtspflege erweist sich damit als gegenstandslos. Das Gericht erkennt: 1.</w:t>
      </w:r>
    </w:p>
    <w:p>
      <w:r>
        <w:t>Die Beschwerde wird in dem Sinne gutgeheissen, dass die angefochtene Verfügung vom 23. Mai 2017 aufgehoben und die Sache an die Sozialversicherungsanstalt des Kantons Zürich, IV-Stelle, zurückgewiesen wird, damit diese nach erfolgter Abklärung im Sinne der Erwägungen über den Leistungsanspruch der Beschwerdeführerin neu verfüge.</w:t>
      </w:r>
    </w:p>
    <w:p>
      <w:r>
        <w:t>Die Rechtsverweigerungsbeschwerde betreffend die Behandlung des Gesuchs um un entgeltliche Rechtsvertretung im Verwaltungsverfahren wird abgewiesen.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Felix Barmettler unter Beilage einer Kopie von Urk. 15 -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r>
        <w:rPr>
          <w:b/>
        </w:rPr>
        <w:t>E. 3</w:t>
      </w:r>
    </w:p>
    <w:p>
      <w:r>
        <w:t>Auf die Ausführungen der Parteien und die eingereichten Unterlagen wird, so weit erforderlich, in den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