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IV.2017.00711 vom 20. Dezember 2018</w:t>
      </w:r>
    </w:p>
    <w:p>
      <w:r>
        <w:t>ZH Sozialversicherungsgericht, 2018-12-20, DE</w:t>
      </w:r>
    </w:p>
    <w:p>
      <w:r>
        <w:rPr>
          <w:b/>
        </w:rPr>
        <w:t xml:space="preserve">Quelle: </w:t>
      </w:r>
      <w:r>
        <w:t>https://mcp.opencaselaw.ch/entscheid/zh_sozialversicherungsgericht_IV.2017.00711</w:t>
      </w:r>
    </w:p>
    <w:p>
      <w:r>
        <w:t>FR: ZH_SOZIALVERSICHERUNGSGERICHT IV.2017.00711 du 20 décembre 2018</w:t>
      </w:r>
    </w:p>
    <w:p>
      <w:r>
        <w:t>IT: ZH_SOZIALVERSICHERUNGSGERICHT IV.2017.00711 del 20 dicembre 2018</w:t>
      </w:r>
    </w:p>
    <w:p>
      <w:pPr>
        <w:pStyle w:val="Heading2"/>
      </w:pPr>
      <w:r>
        <w:t>Erwägungen</w:t>
      </w:r>
    </w:p>
    <w:p>
      <w:r>
        <w:rPr>
          <w:b/>
        </w:rPr>
        <w:t>E. 1</w:t>
      </w:r>
    </w:p>
    <w:p>
      <w:r>
        <w:t>6. Februar 2017 (Urk. 13/2) vom Versicherten die von Sep tem ber bis Dezember 2016 ausgerichteten Rentenleistungen in der Höhe von Fr. 7'220. --</w:t>
      </w:r>
    </w:p>
    <w:p>
      <w:r>
        <w:t>zurück. Diese Verfügung erwuchs unangefochten in Rechtskraft.</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25 Abs. 1 des Bundesgesetz es über den Allgemeinen Teil des Sozial ver sicherungsrechts (ATSG) sind unrechtmässig bezogene Leistungen zurückzu erstatten. Wer Leistungen in gutem Glauben empfangen hat, muss sie nicht zurück er statten, wenn eine grosse Härte vorliegt. Dabei wird die Rückerstattung ganz oder teilweise erlassen (Art. 4 Abs. 1 der Verordnung über den Allgemeinen Teil des Sozialversicherungsrechts,</w:t>
      </w:r>
    </w:p>
    <w:p>
      <w:r>
        <w:t>ATSV)</w:t>
      </w:r>
    </w:p>
    <w:p>
      <w:r>
        <w:rPr>
          <w:b/>
        </w:rPr>
        <w:t>E. 1.3</w:t>
      </w:r>
    </w:p>
    <w:p>
      <w:r>
        <w:t>Hinsichtlich des guten Glaubens für den Erlass gemäss Art. 25 Abs. 1 ATSG sind die Voraussetzungen nicht schon mit der Unkenntnis des Rechtsmangels gegeben. Vielmehr darf sich die Person, die unrechtmässige Leistungen bezogen hat, nicht nur keiner böswilligen Absicht, sondern auch keiner groben Nachlässigkeit schul dig gemacht haben . Daraus erhellt, dass der gute Glaube von vornherein entfällt, wenn die zu Unrecht erfolgte Leistungsausrichtung auf eine arglistige oder grobfahrlässige Melde- oder Aus kunftspflichtverletzung zurückzuführen ist. Anderseits kann sich der Rücker stattungspflichtige auf den guten Glauben berufen, wenn sein fehlerhaftes Ver halten nur eine leichte Fahrlässigkeit darstellt. Wie in anderen Bereichen beurteilt sich das Mass der erforderlichen Sorgfalt zwar nach einem objektiven Massstab , wobei aber das den Betroffenen in ihrer Subjektivität noch Mögliche und Zumutbare (Urteilsfähigkeit, Gesundheits zustand, Bildungsgrad usw.) nicht ausgeblendet werden darf (BGE 138 V 2 18 E. 4 mit weiteren Hinweisen). 2.</w:t>
      </w:r>
    </w:p>
    <w:p>
      <w:r>
        <w:rPr>
          <w:b/>
        </w:rPr>
        <w:t>E. 2</w:t>
      </w:r>
    </w:p>
    <w:p>
      <w:r>
        <w:t>Dagegen erhob der Versicherte am 2 3. Oktober 2017 Beschwerde (Urk. 1) und beantragte sinngemäss die Aufhebung der angefochtenen Verfügung und den Erlass der Rückerstattungsforderung. Nachdem die Beschwerde mangels eigen händiger Unterschrift und Vertretungsvollmacht des Vaters des Versicherten nachgebessert worden war (Urk. 5-7 ) , schloss die Beschwerdegegnerin mit Beschwerdeantwort vom 1 4. Dezember 2017 (Urk. 11, unter Beilage der vor instanzlichen Akten Urk. 12/1-99 und 13/1-12) auf Abweisung der Beschwerde, was dem Beschwerdeführer am 1 8. Dezember 2017 ( Urk. 14) zur Kenntnis gebracht wurde.</w:t>
      </w:r>
    </w:p>
    <w:p>
      <w:r>
        <w:rPr>
          <w:b/>
        </w:rPr>
        <w:t>E. 2.1</w:t>
      </w:r>
    </w:p>
    <w:p>
      <w:r>
        <w:t>Die Beschwerdegegnerin begründete den angefochtenen Entscheid (Urk. 2) damit, dass eine Rückerstattung nur möglich sei, wenn die rückerstatttungspflichtige Person die Leistung in gutem Glauben empfangen habe. Der gute Glaube entfalle, wenn die versicherte Person eine Meldepflicht grobfa hrlässig nicht oder nicht rechtzeitig erfülle. Der Beschwerdeführer sei vermehrt (beispielsweis e mit Mit tei lung vom 1 7. August 2012) auf seine Meldepflicht bezüglich einer Untersu chungshaft oder einem Straf- und Massnahmenvollzug hingewiesen worden. Un abhängig von der Haftdauer sei ei n Haftantritt unverzüglich zu melden. Auch eine Unterlassung der Meldung durch den Vertreter des Versicherten sei diesem anzurechnen. Ausserdem hätte dem Beschwerdeführer aufgrund des Zwecks der Invalidenrente, welche einen Einkommensersatz darstelle, klar sein müsse n , dass er während der Untersuchungshaft und dem Massnahmenvollzug, während wel chen keine Erwerbstätigkeit möglich sei, keinen Anspruch auf eine Rente der Invalidenversicherung habe. Da der gute Glaube nicht erfüllt sei, könne dem Gesuch um Erlass der Rückerstattung nicht stattgegeben werden.</w:t>
      </w:r>
    </w:p>
    <w:p>
      <w:r>
        <w:rPr>
          <w:b/>
        </w:rPr>
        <w:t>E. 2.2</w:t>
      </w:r>
    </w:p>
    <w:p>
      <w:r>
        <w:t>Demgegenüber machte der Beschwerdeführer (sinngemäss) geltend (Urk. 1), er sei in dieser Angelegenheit unschuldig. Er höre das erste Mal von einer Mitteilungs pflicht und habe auch keine Kenntnis des im Jahr 2012 M itgeteilten . Da er mit seiner Lebenspartnerin ein Konto teile, habe diese im Nichtwissen um die unrecht mässige Auszahlung das Geld bereits bezogen. Er befinde sich noch bis November 2018 in Haft und verfüge weder über ein Einkommen noch Vermögen, weshalb ihm eine Rückerstattung nicht möglich sei.</w:t>
      </w:r>
    </w:p>
    <w:p>
      <w:r>
        <w:rPr>
          <w:b/>
        </w:rPr>
        <w:t>E. 3</w:t>
      </w:r>
    </w:p>
    <w:p>
      <w:r>
        <w:t>.3</w:t>
      </w:r>
    </w:p>
    <w:p>
      <w:r>
        <w:t>Da bereits aufgrund des zu verneinenden guten Glaubens kein Anspruch auf Erlass der Rückerstattungsforderung besteht, kann eine Prüfung der Voraus setzung der grossen Härte unterbleiben.</w:t>
      </w:r>
    </w:p>
    <w:p>
      <w:r>
        <w:t>Die Beschwerdegegnerin hat dem Erlassgesuch deshalb zu Recht nicht ent spro chen und die Beschwerde ist demnach abzuweisen.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PhilippMeier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